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footer11.xml" ContentType="application/vnd.openxmlformats-officedocument.wordprocessingml.footer+xml"/>
  <Override PartName="/word/footer8.xml" ContentType="application/vnd.openxmlformats-officedocument.wordprocessingml.footer+xml"/>
  <Override PartName="/word/footer10.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Override PartName="/word/footer1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footer5.xml" ContentType="application/vnd.openxmlformats-officedocument.wordprocessingml.footer+xml"/>
  <Override PartName="/word/_rels/document.xml.rels" ContentType="application/vnd.openxmlformats-package.relationships+xml"/>
  <Override PartName="/word/footer15.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word/footer14.xml" ContentType="application/vnd.openxmlformats-officedocument.wordprocessingml.footer+xml"/>
  <Override PartName="/word/footer2.xml" ContentType="application/vnd.openxmlformats-officedocument.wordprocessingml.footer+xml"/>
  <Override PartName="/word/footer13.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tyles.xml" ContentType="application/vnd.openxmlformats-officedocument.wordprocessingml.styles+xml"/>
  <Override PartName="/word/footer6.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5360048"/>
      <w:bookmarkStart w:id="1" w:name="_Toc127356922"/>
      <w:bookmarkStart w:id="2" w:name="_Ref126142511"/>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ind w:left="0" w:hanging="0"/>
        <w:jc w:val="center"/>
        <w:outlineLvl w:val="3"/>
        <w:rPr/>
      </w:pPr>
      <w:r>
        <w:rPr/>
        <w:t>Опись документов</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 xml:space="preserve">[указать предмет договора </w:t>
      </w:r>
      <w:bookmarkStart w:id="6" w:name="_Hlk142050225"/>
      <w:r>
        <w:rPr>
          <w:rStyle w:val="Style17"/>
        </w:rPr>
        <w:t>(здесь и далее по формам документов, включаемых в заявку, Участник, подготавливая их удаляет в процессе такие серые блоки с инструкциями для него)</w:t>
      </w:r>
      <w:bookmarkEnd w:id="6"/>
      <w:r>
        <w:rPr>
          <w:rStyle w:val="Style17"/>
        </w:rPr>
        <w:t>]</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702"/>
        <w:gridCol w:w="5388"/>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Start w:id="16" w:name="Форма02_Оферта"/>
      <w:bookmarkStart w:id="17" w:name="_Hlk124952376_Копия_1"/>
      <w:bookmarkEnd w:id="16"/>
      <w:bookmarkEnd w:id="17"/>
      <w:r>
        <w:rPr/>
        <w:t>Письмо о подаче оферты (форма 2)</w:t>
      </w:r>
      <w:bookmarkEnd w:id="7"/>
      <w:bookmarkEnd w:id="8"/>
      <w:bookmarkEnd w:id="9"/>
      <w:bookmarkEnd w:id="10"/>
      <w:bookmarkEnd w:id="11"/>
      <w:bookmarkEnd w:id="12"/>
      <w:bookmarkEnd w:id="13"/>
      <w:bookmarkEnd w:id="14"/>
      <w:bookmarkEnd w:id="15"/>
    </w:p>
    <w:p>
      <w:pPr>
        <w:pStyle w:val="Style24"/>
        <w:rPr/>
      </w:pPr>
      <w:r>
        <w:rPr/>
        <w:t>Письмо о подаче оферты в обязательном порядке должно быть предоставлено Участником в составе своей заявки.</w:t>
      </w:r>
    </w:p>
    <w:p>
      <w:pPr>
        <w:pStyle w:val="Style24"/>
        <w:rPr/>
      </w:pPr>
      <w:r>
        <w:rPr/>
        <w:t>Участник, подавая заявку от лица Коллективного участника, в Письме о подаче оферты должен подтвердить, что каждый член Коллективного участника (включая его лидера) отвечает всем обязательным требованиям к Участникам (подраздел 8.2 Приложения № 3 к Документации о закупке).</w:t>
      </w:r>
    </w:p>
    <w:p>
      <w:pPr>
        <w:pStyle w:val="Style24"/>
        <w:rPr/>
      </w:pPr>
      <w:r>
        <w:rPr/>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 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*.pdf.</w:t>
      </w:r>
    </w:p>
    <w:p>
      <w:pPr>
        <w:pStyle w:val="Style24"/>
        <w:rPr/>
      </w:pPr>
      <w:r>
        <w:rPr/>
        <w:t>Форма письма о подаче оферты:</w:t>
      </w:r>
    </w:p>
    <w:p>
      <w:pPr>
        <w:pStyle w:val="Style28"/>
        <w:keepNext w:val="true"/>
        <w:pBdr>
          <w:top w:val="single" w:sz="4" w:space="1" w:color="7F7F7F"/>
        </w:pBdr>
        <w:shd w:val="clear" w:color="auto" w:fill="E7E6E6" w:themeFill="background2"/>
        <w:spacing w:before="120" w:after="120"/>
        <w:jc w:val="center"/>
        <w:rPr>
          <w:i/>
          <w:i/>
          <w:iCs/>
        </w:rPr>
      </w:pPr>
      <w:bookmarkStart w:id="18" w:name="Форма02_Оферта_Альт1"/>
      <w:bookmarkEnd w:id="18"/>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ind w:left="0" w:hanging="0"/>
        <w:jc w:val="center"/>
        <w:outlineLvl w:val="3"/>
        <w:rPr/>
      </w:pPr>
      <w:r>
        <w:rPr/>
        <w:t>Письмо о подаче оферты</w:t>
      </w:r>
    </w:p>
    <w:p>
      <w:pPr>
        <w:pStyle w:val="Style28"/>
        <w:tabs>
          <w:tab w:val="clear" w:pos="708"/>
          <w:tab w:val="left" w:pos="567" w:leader="none"/>
        </w:tabs>
        <w:rPr/>
      </w:pPr>
      <w:r>
        <w:rP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Pr>
          <w:rStyle w:val="Style17"/>
        </w:rPr>
        <w:t>[выбрать необходимое:]</w:t>
      </w:r>
      <w:r>
        <w:rPr/>
        <w:t xml:space="preserve"> Участник </w:t>
      </w:r>
      <w:r>
        <w:rPr>
          <w:rStyle w:val="Style17"/>
        </w:rPr>
        <w:t>[или (выбрать в зависимости от обстоятельств)]</w:t>
      </w:r>
      <w:r>
        <w:rPr/>
        <w:t xml:space="preserve"> Лидер коллективного участника (Член коллективного участника № 1: ____________________; Член коллективного Участника № __: ____________________ </w:t>
      </w:r>
      <w:r>
        <w:rPr>
          <w:rStyle w:val="Style17"/>
        </w:rPr>
        <w:t>[перечислить каждого члена Коллективного участника]</w:t>
      </w:r>
      <w:r>
        <w:rPr/>
        <w:t>)</w:t>
      </w:r>
      <w:r>
        <w:rPr>
          <w:rStyle w:val="FootnoteReference"/>
        </w:rPr>
        <w:footnoteReference w:id="2"/>
      </w:r>
      <w:r>
        <w:rPr/>
        <w:t xml:space="preserve"> – далее Участник:</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 КПП, ОГРН;</w:t>
            </w:r>
          </w:p>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(предмет Договора)</w:t>
            </w:r>
          </w:p>
        </w:tc>
      </w:tr>
    </w:tbl>
    <w:p>
      <w:pPr>
        <w:pStyle w:val="Style28"/>
        <w:rPr>
          <w:rStyle w:val="Style17"/>
          <w:i/>
          <w:i/>
          <w:shd w:fill="CCECFF" w:val="clear"/>
        </w:rPr>
      </w:pPr>
      <w:r>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4678"/>
        <w:gridCol w:w="5233"/>
      </w:tblGrid>
      <w:tr>
        <w:trPr>
          <w:cnfStyle w:val="100000000000" w:firstRow="1" w:lastRow="0" w:firstColumn="0" w:lastColumn="0" w:oddVBand="0" w:evenVBand="0" w:oddHBand="0" w:evenHBand="0" w:firstRowFirstColumn="0" w:firstRowLastColumn="0" w:lastRowFirstColumn="0" w:lastRowLastColumn="0"/>
        </w:trPr>
        <w:tc>
          <w:tcPr>
            <w:tcW w:w="4678" w:type="dxa"/>
            <w:tcBorders>
              <w:top w:val="nil"/>
              <w:left w:val="nil"/>
              <w:bottom w:val="nil"/>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Итоговая стоимость заявки, руб., без НДС:</w:t>
            </w:r>
          </w:p>
        </w:tc>
        <w:tc>
          <w:tcPr>
            <w:tcW w:w="5233" w:type="dxa"/>
            <w:tcBorders>
              <w:top w:val="nil"/>
              <w:left w:val="nil"/>
              <w:bottom w:val="single" w:sz="4" w:space="0" w:color="000000"/>
              <w:right w:val="nil"/>
            </w:tcBorders>
            <w:vAlign w:val="bottom"/>
          </w:tcPr>
          <w:p>
            <w:pPr>
              <w:pStyle w:val="Style28"/>
              <w:keepNext w:val="true"/>
              <w:keepLines w:val="false"/>
              <w:widowControl w:val="false"/>
              <w:suppressAutoHyphens w:val="true"/>
              <w:spacing w:before="60" w:after="60"/>
              <w:jc w:val="center"/>
              <w:rPr>
                <w:rStyle w:val="Style17"/>
                <w:b w:val="false"/>
                <w:bCs/>
              </w:rPr>
            </w:pPr>
            <w:r>
              <w:rPr>
                <w:rStyle w:val="Style17"/>
                <w:rFonts w:eastAsia="Calibri" w:cs=""/>
                <w:b w:val="false"/>
                <w:bCs/>
                <w:kern w:val="0"/>
                <w:sz w:val="26"/>
                <w:szCs w:val="22"/>
                <w:lang w:val="ru-RU" w:eastAsia="en-US" w:bidi="ar-SA"/>
              </w:rPr>
              <w:t>[все стоимости заявки указываются цифрами, например: 1 234 567,89 руб.]</w:t>
            </w:r>
          </w:p>
        </w:tc>
      </w:tr>
      <w:tr>
        <w:trPr/>
        <w:tc>
          <w:tcPr>
            <w:tcW w:w="467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(итоговая стоимость, рублей, без НДС)</w:t>
            </w:r>
          </w:p>
        </w:tc>
      </w:tr>
      <w:tr>
        <w:trPr/>
        <w:tc>
          <w:tcPr>
            <w:tcW w:w="4678" w:type="dxa"/>
            <w:tcBorders>
              <w:top w:val="nil"/>
              <w:left w:val="nil"/>
              <w:bottom w:val="nil"/>
              <w:right w:val="nil"/>
            </w:tcBorders>
          </w:tcPr>
          <w:p>
            <w:pPr>
              <w:pStyle w:val="Style28"/>
              <w:keepNext w:val="true"/>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кроме того НДС, руб.</w:t>
            </w:r>
            <w:r>
              <w:rPr>
                <w:rStyle w:val="FootnoteReference"/>
                <w:rFonts w:eastAsia="Calibri" w:cs=""/>
                <w:kern w:val="0"/>
                <w:sz w:val="26"/>
                <w:szCs w:val="22"/>
                <w:lang w:val="ru-RU" w:eastAsia="en-US" w:bidi="ar-SA"/>
              </w:rPr>
              <w:footnoteReference w:id="3"/>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(НДС по итоговой стоимости, рублей)</w:t>
            </w:r>
          </w:p>
        </w:tc>
      </w:tr>
      <w:tr>
        <w:trPr/>
        <w:tc>
          <w:tcPr>
            <w:tcW w:w="4678" w:type="dxa"/>
            <w:tcBorders>
              <w:top w:val="nil"/>
              <w:left w:val="nil"/>
              <w:bottom w:val="nil"/>
              <w:right w:val="nil"/>
            </w:tcBorders>
          </w:tcPr>
          <w:p>
            <w:pPr>
              <w:pStyle w:val="Style28"/>
              <w:keepNext w:val="true"/>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итого, руб., с НДС</w:t>
            </w:r>
            <w:r>
              <w:rPr>
                <w:rStyle w:val="FootnoteReference"/>
                <w:rFonts w:eastAsia="Calibri" w:cs=""/>
                <w:kern w:val="0"/>
                <w:sz w:val="26"/>
                <w:szCs w:val="22"/>
                <w:lang w:val="ru-RU" w:eastAsia="en-US" w:bidi="ar-SA"/>
              </w:rPr>
              <w:footnoteReference w:id="4"/>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(полная итоговая стоимость, рублей, с НДС)</w:t>
            </w:r>
          </w:p>
        </w:tc>
      </w:tr>
    </w:tbl>
    <w:p>
      <w:pPr>
        <w:pStyle w:val="Style31"/>
        <w:keepNext w:val="true"/>
        <w:spacing w:before="120" w:after="120"/>
        <w:rPr>
          <w:rStyle w:val="Style17"/>
          <w:i/>
          <w:i/>
          <w:shd w:fill="CCECFF" w:val="clear"/>
        </w:rPr>
      </w:pPr>
      <w:r>
        <w:rPr>
          <w:i/>
          <w:shd w:fill="CCECFF" w:val="clear"/>
        </w:rPr>
      </w:r>
    </w:p>
    <w:p>
      <w:pPr>
        <w:pStyle w:val="Style28"/>
        <w:rPr>
          <w:rStyle w:val="Style17"/>
        </w:rPr>
      </w:pPr>
      <w:r>
        <w:rPr>
          <w:rStyle w:val="Style17"/>
        </w:rPr>
        <w:t>[в случае подачи Участником только основного предложения (без альтернативных предложений), указанный ниже текст до абзаца «Настоящая заявка имеет правовой статус оферты…» Участнику необходимо удалить:]</w:t>
      </w:r>
    </w:p>
    <w:p>
      <w:pPr>
        <w:pStyle w:val="Style28"/>
        <w:tabs>
          <w:tab w:val="clear" w:pos="708"/>
          <w:tab w:val="left" w:pos="567" w:leader="none"/>
        </w:tabs>
        <w:rPr/>
      </w:pPr>
      <w:r>
        <w:rPr/>
        <w:tab/>
        <w:t xml:space="preserve">Основное предложение сопровождается ___ </w:t>
      </w:r>
      <w:r>
        <w:rPr>
          <w:rStyle w:val="Style17"/>
        </w:rPr>
        <w:t>[указать количество альтернативных предложений, не превышающее количество, предусмотренное подразделом 1.2 Документации о закупке]</w:t>
      </w:r>
      <w:r>
        <w:rPr/>
        <w:t xml:space="preserve"> альтернативными предложениями (опционами), предлагаемыми на ваш выбор, по отдельным __________ </w:t>
      </w:r>
      <w:r>
        <w:rPr>
          <w:rStyle w:val="Style17"/>
        </w:rPr>
        <w:t>[указать техническим / коммерческим]</w:t>
      </w:r>
      <w:r>
        <w:rPr/>
        <w:t xml:space="preserve"> аспектам (элементам) заявки.</w:t>
      </w:r>
    </w:p>
    <w:p>
      <w:pPr>
        <w:pStyle w:val="Style28"/>
        <w:tabs>
          <w:tab w:val="clear" w:pos="708"/>
          <w:tab w:val="left" w:pos="567" w:leader="none"/>
        </w:tabs>
        <w:rPr/>
      </w:pPr>
      <w:r>
        <w:rPr/>
        <w:tab/>
        <w:t xml:space="preserve">Альтернативное предложение № 1: __________ </w:t>
      </w:r>
      <w:r>
        <w:rPr>
          <w:rStyle w:val="Style17"/>
        </w:rPr>
        <w:t>[дать краткую характеристику]</w:t>
      </w:r>
      <w:r>
        <w:rPr/>
        <w:t>;</w:t>
      </w:r>
    </w:p>
    <w:p>
      <w:pPr>
        <w:pStyle w:val="Style28"/>
        <w:tabs>
          <w:tab w:val="clear" w:pos="708"/>
          <w:tab w:val="left" w:pos="567" w:leader="none"/>
        </w:tabs>
        <w:rPr/>
      </w:pPr>
      <w:r>
        <w:rPr/>
        <w:tab/>
        <w:t xml:space="preserve">Альтернативное предложение № __: __________ </w:t>
      </w:r>
      <w:r>
        <w:rPr>
          <w:rStyle w:val="Style17"/>
        </w:rPr>
        <w:t>[дать краткую характеристику]</w:t>
      </w:r>
      <w:r>
        <w:rPr/>
        <w:t>.</w:t>
      </w:r>
    </w:p>
    <w:p>
      <w:pPr>
        <w:pStyle w:val="Style28"/>
        <w:keepNext w:val="true"/>
        <w:tabs>
          <w:tab w:val="clear" w:pos="708"/>
          <w:tab w:val="left" w:pos="567" w:leader="none"/>
        </w:tabs>
        <w:spacing w:before="120" w:after="120"/>
        <w:rPr/>
      </w:pPr>
      <w:r>
        <w:rPr/>
        <w:tab/>
        <w:t>При этом общая стоимость заявки изменяется следующим образом:</w:t>
      </w:r>
    </w:p>
    <w:tbl>
      <w:tblPr>
        <w:tblStyle w:val="af5"/>
        <w:tblW w:w="9350" w:type="dxa"/>
        <w:jc w:val="left"/>
        <w:tblInd w:w="562" w:type="dxa"/>
        <w:tblLayout w:type="fixed"/>
        <w:tblCellMar>
          <w:top w:w="0" w:type="dxa"/>
          <w:left w:w="57" w:type="dxa"/>
          <w:bottom w:w="0" w:type="dxa"/>
          <w:right w:w="57" w:type="dxa"/>
        </w:tblCellMar>
        <w:tblLook w:noVBand="1" w:val="04a0" w:noHBand="0" w:lastColumn="0" w:firstColumn="1" w:lastRow="0" w:firstRow="1"/>
      </w:tblPr>
      <w:tblGrid>
        <w:gridCol w:w="3412"/>
        <w:gridCol w:w="543"/>
        <w:gridCol w:w="2422"/>
        <w:gridCol w:w="508"/>
        <w:gridCol w:w="2465"/>
      </w:tblGrid>
      <w:tr>
        <w:trPr>
          <w:cnfStyle w:val="100000000000" w:firstRow="1" w:lastRow="0" w:firstColumn="0" w:lastColumn="0" w:oddVBand="0" w:evenVBand="0" w:oddHBand="0" w:evenHBand="0" w:firstRowFirstColumn="0" w:firstRowLastColumn="0" w:lastRowFirstColumn="0" w:lastRowLastColumn="0"/>
        </w:trPr>
        <w:tc>
          <w:tcPr>
            <w:tcW w:w="3412" w:type="dxa"/>
            <w:tcBorders>
              <w:top w:val="nil"/>
              <w:left w:val="nil"/>
              <w:bottom w:val="nil"/>
              <w:right w:val="nil"/>
            </w:tcBorders>
          </w:tcPr>
          <w:p>
            <w:pPr>
              <w:pStyle w:val="Style28"/>
              <w:keepNext w:val="true"/>
              <w:keepLines w:val="false"/>
              <w:widowControl w:val="false"/>
              <w:suppressAutoHyphens w:val="true"/>
              <w:spacing w:before="60" w:after="60"/>
              <w:jc w:val="center"/>
              <w:rPr>
                <w:b w:val="false"/>
                <w:bCs/>
              </w:rPr>
            </w:pPr>
            <w:r>
              <w:rPr>
                <w:b w:val="false"/>
                <w:bCs/>
              </w:rPr>
            </w:r>
          </w:p>
        </w:tc>
        <w:tc>
          <w:tcPr>
            <w:tcW w:w="543" w:type="dxa"/>
            <w:tcBorders>
              <w:top w:val="nil"/>
              <w:left w:val="nil"/>
              <w:bottom w:val="nil"/>
              <w:right w:val="nil"/>
            </w:tcBorders>
          </w:tcPr>
          <w:p>
            <w:pPr>
              <w:pStyle w:val="Style28"/>
              <w:keepNext w:val="true"/>
              <w:keepLines w:val="false"/>
              <w:widowControl w:val="false"/>
              <w:suppressAutoHyphens w:val="true"/>
              <w:spacing w:before="60" w:after="60"/>
              <w:jc w:val="center"/>
              <w:rPr>
                <w:b w:val="false"/>
                <w:bCs/>
              </w:rPr>
            </w:pPr>
            <w:r>
              <w:rPr>
                <w:b w:val="false"/>
                <w:bCs/>
              </w:rPr>
            </w:r>
          </w:p>
        </w:tc>
        <w:tc>
          <w:tcPr>
            <w:tcW w:w="2422" w:type="dxa"/>
            <w:tcBorders>
              <w:top w:val="nil"/>
              <w:left w:val="nil"/>
              <w:bottom w:val="nil"/>
              <w:right w:val="nil"/>
            </w:tcBorders>
          </w:tcPr>
          <w:p>
            <w:pPr>
              <w:pStyle w:val="Style28"/>
              <w:keepNext w:val="true"/>
              <w:keepLines w:val="false"/>
              <w:widowControl w:val="false"/>
              <w:suppressAutoHyphens w:val="true"/>
              <w:spacing w:before="60" w:after="60"/>
              <w:jc w:val="center"/>
              <w:rPr>
                <w:b w:val="false"/>
                <w:bCs/>
              </w:rPr>
            </w:pPr>
            <w:r>
              <w:rPr>
                <w:rFonts w:eastAsia="Calibri" w:cs=""/>
                <w:b w:val="false"/>
                <w:bCs/>
                <w:kern w:val="0"/>
                <w:sz w:val="26"/>
                <w:szCs w:val="22"/>
                <w:lang w:val="ru-RU" w:eastAsia="en-US" w:bidi="ar-SA"/>
              </w:rPr>
              <w:t>Альтернативное предложение № 1</w:t>
            </w:r>
          </w:p>
        </w:tc>
        <w:tc>
          <w:tcPr>
            <w:tcW w:w="508" w:type="dxa"/>
            <w:tcBorders>
              <w:top w:val="nil"/>
              <w:left w:val="nil"/>
              <w:bottom w:val="nil"/>
              <w:right w:val="nil"/>
            </w:tcBorders>
          </w:tcPr>
          <w:p>
            <w:pPr>
              <w:pStyle w:val="Style28"/>
              <w:keepNext w:val="true"/>
              <w:keepLines w:val="false"/>
              <w:widowControl w:val="false"/>
              <w:suppressAutoHyphens w:val="true"/>
              <w:spacing w:before="60" w:after="60"/>
              <w:jc w:val="center"/>
              <w:rPr>
                <w:b w:val="false"/>
                <w:bCs/>
              </w:rPr>
            </w:pPr>
            <w:r>
              <w:rPr>
                <w:b w:val="false"/>
                <w:bCs/>
              </w:rPr>
            </w:r>
          </w:p>
        </w:tc>
        <w:tc>
          <w:tcPr>
            <w:tcW w:w="2465" w:type="dxa"/>
            <w:tcBorders>
              <w:top w:val="nil"/>
              <w:left w:val="nil"/>
              <w:bottom w:val="nil"/>
              <w:right w:val="nil"/>
            </w:tcBorders>
          </w:tcPr>
          <w:p>
            <w:pPr>
              <w:pStyle w:val="Style28"/>
              <w:keepNext w:val="true"/>
              <w:keepLines w:val="false"/>
              <w:widowControl w:val="false"/>
              <w:suppressAutoHyphens w:val="true"/>
              <w:spacing w:before="60" w:after="60"/>
              <w:jc w:val="center"/>
              <w:rPr>
                <w:b w:val="false"/>
                <w:bCs/>
              </w:rPr>
            </w:pPr>
            <w:r>
              <w:rPr>
                <w:rFonts w:eastAsia="Calibri" w:cs=""/>
                <w:b w:val="false"/>
                <w:bCs/>
                <w:kern w:val="0"/>
                <w:sz w:val="26"/>
                <w:szCs w:val="22"/>
                <w:lang w:val="ru-RU" w:eastAsia="en-US" w:bidi="ar-SA"/>
              </w:rPr>
              <w:t>Альтернативное предложение № __</w:t>
            </w:r>
          </w:p>
        </w:tc>
      </w:tr>
      <w:tr>
        <w:trPr/>
        <w:tc>
          <w:tcPr>
            <w:tcW w:w="3412" w:type="dxa"/>
            <w:tcBorders>
              <w:top w:val="nil"/>
              <w:left w:val="nil"/>
              <w:bottom w:val="nil"/>
              <w:right w:val="nil"/>
            </w:tcBorders>
          </w:tcPr>
          <w:p>
            <w:pPr>
              <w:pStyle w:val="Style28"/>
              <w:keepNext w:val="true"/>
              <w:widowControl w:val="false"/>
              <w:suppressAutoHyphens w:val="true"/>
              <w:spacing w:before="60" w:after="60"/>
              <w:jc w:val="left"/>
              <w:rPr>
                <w:b/>
                <w:bCs/>
              </w:rPr>
            </w:pPr>
            <w:r>
              <w:rPr>
                <w:rFonts w:eastAsia="Calibri" w:cs=""/>
                <w:b/>
                <w:bCs/>
                <w:kern w:val="0"/>
                <w:sz w:val="26"/>
                <w:szCs w:val="22"/>
                <w:lang w:val="ru-RU" w:eastAsia="en-US" w:bidi="ar-SA"/>
              </w:rPr>
              <w:t>Итоговая стоимость заявки, руб., без НДС:</w:t>
            </w:r>
          </w:p>
        </w:tc>
        <w:tc>
          <w:tcPr>
            <w:tcW w:w="543" w:type="dxa"/>
            <w:tcBorders>
              <w:top w:val="nil"/>
              <w:left w:val="nil"/>
              <w:bottom w:val="nil"/>
              <w:right w:val="nil"/>
            </w:tcBorders>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422"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Style w:val="Style17"/>
              </w:rPr>
            </w:pPr>
            <w:r>
              <w:rPr>
                <w:rStyle w:val="Style17"/>
                <w:rFonts w:eastAsia="Calibri" w:cs=""/>
                <w:kern w:val="0"/>
                <w:sz w:val="26"/>
                <w:szCs w:val="22"/>
                <w:lang w:val="ru-RU" w:eastAsia="en-US" w:bidi="ar-SA"/>
              </w:rPr>
              <w:t>[все стоимости заявки указываются цифрами, например: 1 234 567,89 руб.]</w:t>
            </w:r>
          </w:p>
        </w:tc>
        <w:tc>
          <w:tcPr>
            <w:tcW w:w="508" w:type="dxa"/>
            <w:tcBorders>
              <w:top w:val="nil"/>
              <w:left w:val="nil"/>
              <w:bottom w:val="nil"/>
              <w:right w:val="nil"/>
            </w:tcBorders>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465"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3412"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543"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2422" w:type="dxa"/>
            <w:tcBorders>
              <w:top w:val="single" w:sz="4" w:space="0" w:color="000000"/>
              <w:left w:val="nil"/>
              <w:bottom w:val="nil"/>
              <w:right w:val="nil"/>
            </w:tcBorders>
          </w:tcPr>
          <w:p>
            <w:pPr>
              <w:pStyle w:val="Style28"/>
              <w:widowControl w:val="false"/>
              <w:suppressAutoHyphens w:val="true"/>
              <w:spacing w:before="60" w:after="60"/>
              <w:jc w:val="center"/>
              <w:rPr>
                <w:sz w:val="18"/>
                <w:szCs w:val="18"/>
              </w:rPr>
            </w:pPr>
            <w:r>
              <w:rPr>
                <w:rFonts w:eastAsia="Calibri" w:cs=""/>
                <w:kern w:val="0"/>
                <w:sz w:val="18"/>
                <w:szCs w:val="18"/>
                <w:lang w:val="ru-RU" w:eastAsia="en-US" w:bidi="ar-SA"/>
              </w:rPr>
              <w:t>(итоговая стоимость,</w:t>
              <w:br/>
              <w:t>рублей, без НДС)</w:t>
            </w:r>
          </w:p>
        </w:tc>
        <w:tc>
          <w:tcPr>
            <w:tcW w:w="508"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2465" w:type="dxa"/>
            <w:tcBorders>
              <w:top w:val="single" w:sz="4" w:space="0" w:color="000000"/>
              <w:left w:val="nil"/>
              <w:bottom w:val="nil"/>
              <w:right w:val="nil"/>
            </w:tcBorders>
          </w:tcPr>
          <w:p>
            <w:pPr>
              <w:pStyle w:val="Style28"/>
              <w:widowControl w:val="false"/>
              <w:suppressAutoHyphens w:val="true"/>
              <w:spacing w:before="60" w:after="60"/>
              <w:jc w:val="center"/>
              <w:rPr>
                <w:sz w:val="18"/>
                <w:szCs w:val="18"/>
              </w:rPr>
            </w:pPr>
            <w:r>
              <w:rPr>
                <w:rFonts w:eastAsia="Calibri" w:cs=""/>
                <w:kern w:val="0"/>
                <w:sz w:val="18"/>
                <w:szCs w:val="18"/>
                <w:lang w:val="ru-RU" w:eastAsia="en-US" w:bidi="ar-SA"/>
              </w:rPr>
              <w:t>(итоговая стоимость,</w:t>
              <w:br/>
              <w:t>рублей, без НДС)</w:t>
            </w:r>
          </w:p>
        </w:tc>
      </w:tr>
      <w:tr>
        <w:trPr/>
        <w:tc>
          <w:tcPr>
            <w:tcW w:w="3412" w:type="dxa"/>
            <w:tcBorders>
              <w:top w:val="nil"/>
              <w:left w:val="nil"/>
              <w:bottom w:val="nil"/>
              <w:right w:val="nil"/>
            </w:tcBorders>
          </w:tcPr>
          <w:p>
            <w:pPr>
              <w:pStyle w:val="Style28"/>
              <w:keepNext w:val="true"/>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кроме того НДС, руб.:</w:t>
            </w:r>
          </w:p>
        </w:tc>
        <w:tc>
          <w:tcPr>
            <w:tcW w:w="543" w:type="dxa"/>
            <w:tcBorders>
              <w:top w:val="nil"/>
              <w:left w:val="nil"/>
              <w:bottom w:val="nil"/>
              <w:right w:val="nil"/>
            </w:tcBorders>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422"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08" w:type="dxa"/>
            <w:tcBorders>
              <w:top w:val="nil"/>
              <w:left w:val="nil"/>
              <w:bottom w:val="nil"/>
              <w:right w:val="nil"/>
            </w:tcBorders>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465"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3412"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543"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2422" w:type="dxa"/>
            <w:tcBorders>
              <w:top w:val="single" w:sz="4" w:space="0" w:color="000000"/>
              <w:left w:val="nil"/>
              <w:bottom w:val="nil"/>
              <w:right w:val="nil"/>
            </w:tcBorders>
          </w:tcPr>
          <w:p>
            <w:pPr>
              <w:pStyle w:val="Style28"/>
              <w:widowControl w:val="false"/>
              <w:suppressAutoHyphens w:val="true"/>
              <w:spacing w:before="60" w:after="60"/>
              <w:jc w:val="center"/>
              <w:rPr>
                <w:sz w:val="18"/>
                <w:szCs w:val="18"/>
              </w:rPr>
            </w:pPr>
            <w:r>
              <w:rPr>
                <w:rFonts w:eastAsia="Calibri" w:cs=""/>
                <w:kern w:val="0"/>
                <w:sz w:val="18"/>
                <w:szCs w:val="18"/>
                <w:lang w:val="ru-RU" w:eastAsia="en-US" w:bidi="ar-SA"/>
              </w:rPr>
              <w:t>(НДС по итоговой стоимости,</w:t>
              <w:br/>
              <w:t>рублей)</w:t>
            </w:r>
          </w:p>
        </w:tc>
        <w:tc>
          <w:tcPr>
            <w:tcW w:w="508"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2465" w:type="dxa"/>
            <w:tcBorders>
              <w:top w:val="single" w:sz="4" w:space="0" w:color="000000"/>
              <w:left w:val="nil"/>
              <w:bottom w:val="nil"/>
              <w:right w:val="nil"/>
            </w:tcBorders>
          </w:tcPr>
          <w:p>
            <w:pPr>
              <w:pStyle w:val="Style28"/>
              <w:widowControl w:val="false"/>
              <w:suppressAutoHyphens w:val="true"/>
              <w:spacing w:before="60" w:after="60"/>
              <w:jc w:val="center"/>
              <w:rPr>
                <w:sz w:val="18"/>
                <w:szCs w:val="18"/>
              </w:rPr>
            </w:pPr>
            <w:r>
              <w:rPr>
                <w:rFonts w:eastAsia="Calibri" w:cs=""/>
                <w:kern w:val="0"/>
                <w:sz w:val="18"/>
                <w:szCs w:val="18"/>
                <w:lang w:val="ru-RU" w:eastAsia="en-US" w:bidi="ar-SA"/>
              </w:rPr>
              <w:t>(НДС по итоговой стоимости,</w:t>
              <w:br/>
              <w:t>рублей)</w:t>
            </w:r>
          </w:p>
        </w:tc>
      </w:tr>
      <w:tr>
        <w:trPr/>
        <w:tc>
          <w:tcPr>
            <w:tcW w:w="3412" w:type="dxa"/>
            <w:tcBorders>
              <w:top w:val="nil"/>
              <w:left w:val="nil"/>
              <w:bottom w:val="nil"/>
              <w:right w:val="nil"/>
            </w:tcBorders>
          </w:tcPr>
          <w:p>
            <w:pPr>
              <w:pStyle w:val="Style28"/>
              <w:keepNext w:val="true"/>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итого, руб., с НДС:</w:t>
            </w:r>
          </w:p>
        </w:tc>
        <w:tc>
          <w:tcPr>
            <w:tcW w:w="543" w:type="dxa"/>
            <w:tcBorders>
              <w:top w:val="nil"/>
              <w:left w:val="nil"/>
              <w:bottom w:val="nil"/>
              <w:right w:val="nil"/>
            </w:tcBorders>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422"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08" w:type="dxa"/>
            <w:tcBorders>
              <w:top w:val="nil"/>
              <w:left w:val="nil"/>
              <w:bottom w:val="nil"/>
              <w:right w:val="nil"/>
            </w:tcBorders>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465"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3412"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543"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2422" w:type="dxa"/>
            <w:tcBorders>
              <w:top w:val="single" w:sz="4" w:space="0" w:color="000000"/>
              <w:left w:val="nil"/>
              <w:bottom w:val="nil"/>
              <w:right w:val="nil"/>
            </w:tcBorders>
          </w:tcPr>
          <w:p>
            <w:pPr>
              <w:pStyle w:val="Style28"/>
              <w:widowControl w:val="false"/>
              <w:suppressAutoHyphens w:val="true"/>
              <w:spacing w:before="60" w:after="60"/>
              <w:jc w:val="center"/>
              <w:rPr>
                <w:sz w:val="18"/>
                <w:szCs w:val="18"/>
              </w:rPr>
            </w:pPr>
            <w:r>
              <w:rPr>
                <w:rFonts w:eastAsia="Calibri" w:cs=""/>
                <w:kern w:val="0"/>
                <w:sz w:val="18"/>
                <w:szCs w:val="18"/>
                <w:lang w:val="ru-RU" w:eastAsia="en-US" w:bidi="ar-SA"/>
              </w:rPr>
              <w:t>(итоговая стоимость,</w:t>
              <w:br/>
              <w:t>рублей, с НДС)</w:t>
            </w:r>
          </w:p>
        </w:tc>
        <w:tc>
          <w:tcPr>
            <w:tcW w:w="508" w:type="dxa"/>
            <w:tcBorders>
              <w:top w:val="nil"/>
              <w:left w:val="nil"/>
              <w:bottom w:val="nil"/>
              <w:right w:val="nil"/>
            </w:tcBorders>
          </w:tcPr>
          <w:p>
            <w:pPr>
              <w:pStyle w:val="Style28"/>
              <w:widowControl w:val="false"/>
              <w:suppressAutoHyphens w:val="true"/>
              <w:spacing w:before="60" w:after="60"/>
              <w:jc w:val="center"/>
              <w:rPr>
                <w:sz w:val="18"/>
                <w:szCs w:val="18"/>
              </w:rPr>
            </w:pPr>
            <w:r>
              <w:rPr>
                <w:sz w:val="18"/>
                <w:szCs w:val="18"/>
              </w:rPr>
            </w:r>
          </w:p>
        </w:tc>
        <w:tc>
          <w:tcPr>
            <w:tcW w:w="2465" w:type="dxa"/>
            <w:tcBorders>
              <w:top w:val="single" w:sz="4" w:space="0" w:color="000000"/>
              <w:left w:val="nil"/>
              <w:bottom w:val="nil"/>
              <w:right w:val="nil"/>
            </w:tcBorders>
          </w:tcPr>
          <w:p>
            <w:pPr>
              <w:pStyle w:val="Style28"/>
              <w:widowControl w:val="false"/>
              <w:suppressAutoHyphens w:val="true"/>
              <w:spacing w:before="60" w:after="60"/>
              <w:jc w:val="center"/>
              <w:rPr>
                <w:sz w:val="18"/>
                <w:szCs w:val="18"/>
              </w:rPr>
            </w:pPr>
            <w:r>
              <w:rPr>
                <w:rFonts w:eastAsia="Calibri" w:cs=""/>
                <w:kern w:val="0"/>
                <w:sz w:val="18"/>
                <w:szCs w:val="18"/>
                <w:lang w:val="ru-RU" w:eastAsia="en-US" w:bidi="ar-SA"/>
              </w:rPr>
              <w:t>(итоговая стоимость,</w:t>
              <w:br/>
              <w:t>рублей, с НДС)</w:t>
            </w:r>
          </w:p>
        </w:tc>
      </w:tr>
    </w:tbl>
    <w:p>
      <w:pPr>
        <w:pStyle w:val="Style31"/>
        <w:rPr/>
      </w:pPr>
      <w:r>
        <w:rPr/>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в отношении ____________________ </w:t>
      </w:r>
      <w:r>
        <w:rPr>
          <w:rStyle w:val="Style17"/>
        </w:rPr>
        <w:t>[наименование Участника]</w:t>
      </w:r>
      <w:r>
        <w:rPr/>
        <w:t xml:space="preserve"> не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____________________ </w:t>
      </w:r>
      <w:r>
        <w:rPr>
          <w:rStyle w:val="Style17"/>
        </w:rPr>
        <w:t>[наименование Участника]</w:t>
      </w:r>
      <w:r>
        <w:rPr/>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а также ____________________ </w:t>
      </w:r>
      <w:r>
        <w:rPr>
          <w:rStyle w:val="Style17"/>
        </w:rPr>
        <w:t>[наименование Участника]</w:t>
      </w:r>
      <w:r>
        <w:rPr/>
        <w:t xml:space="preserve"> не является подконтрольной организацией данных юридических лиц</w:t>
      </w:r>
      <w:r>
        <w:rPr>
          <w:rStyle w:val="FootnoteReference"/>
        </w:rPr>
        <w:footnoteReference w:id="5"/>
      </w:r>
      <w:r>
        <w:rPr/>
        <w:t>.</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r>
        <w:rPr>
          <w:rStyle w:val="Style17"/>
        </w:rPr>
        <w:t>[Если Участник обладает статусом «аккредитован» или «аккредитация не требуется» (на основании пункта</w:t>
      </w:r>
      <w:r>
        <w:rPr>
          <w:rStyle w:val="Style17"/>
          <w:lang w:val="en-US"/>
        </w:rPr>
        <w:t> </w:t>
      </w:r>
      <w:r>
        <w:rPr>
          <w:rStyle w:val="Style17"/>
        </w:rPr>
        <w:t>3.11 Положения об аккредитации), при этом у него произошли изменения влияющие на статус аккредитации, Участник приводит следующий текст</w:t>
      </w:r>
      <w:r>
        <w:rPr>
          <w:rStyle w:val="FootnoteReference"/>
          <w:i/>
          <w:shd w:fill="D0CECE" w:val="clear"/>
        </w:rPr>
        <w:footnoteReference w:id="6"/>
      </w:r>
      <w:r>
        <w:rPr>
          <w:rStyle w:val="Style17"/>
        </w:rPr>
        <w:t>:]</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(номер реестровой записи ____________________ </w:t>
      </w:r>
      <w:r>
        <w:rPr>
          <w:rStyle w:val="Style17"/>
        </w:rPr>
        <w:t>[указывается номер записи в Реестре аккредитации]</w:t>
      </w:r>
      <w:r>
        <w:rPr/>
        <w:t>), и что с момента подачи Заявки на</w:t>
      </w:r>
      <w:r>
        <w:rPr>
          <w:lang w:val="en-US"/>
        </w:rPr>
        <w:t> </w:t>
      </w:r>
      <w:r>
        <w:rPr/>
        <w:t xml:space="preserve">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keepNext w:val="true"/>
        <w:tabs>
          <w:tab w:val="clear" w:pos="708"/>
          <w:tab w:val="left" w:pos="567" w:leader="none"/>
        </w:tabs>
        <w:rPr>
          <w:rStyle w:val="Style17"/>
        </w:rPr>
      </w:pPr>
      <w:r>
        <w:rPr>
          <w:rStyle w:val="Style17"/>
        </w:rPr>
        <w:t>[Если Участник не обладает статусом «аккредитован» (направил ранее заявку на</w:t>
      </w:r>
      <w:r>
        <w:rPr>
          <w:rStyle w:val="Style17"/>
          <w:lang w:val="en-US"/>
        </w:rPr>
        <w:t> </w:t>
      </w:r>
      <w:r>
        <w:rPr>
          <w:rStyle w:val="Style17"/>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FootnoteReference"/>
          <w:i/>
          <w:shd w:fill="D0CECE" w:val="clear"/>
        </w:rPr>
        <w:footnoteReference w:id="7"/>
      </w:r>
      <w:r>
        <w:rPr>
          <w:rStyle w:val="Style17"/>
        </w:rPr>
        <w:t>:]</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w:t>
      </w:r>
      <w:r>
        <w:rPr>
          <w:lang w:val="en-US"/>
        </w:rPr>
        <w:t> </w:t>
      </w:r>
      <w:r>
        <w:rPr/>
        <w:t xml:space="preserve">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w:t>
      </w:r>
      <w:r>
        <w:rPr>
          <w:lang w:val="en-US"/>
        </w:rPr>
        <w:t> </w:t>
      </w:r>
      <w:r>
        <w:rPr/>
        <w:t>Реестре аккредитации).</w:t>
      </w:r>
    </w:p>
    <w:p>
      <w:pPr>
        <w:pStyle w:val="Style28"/>
        <w:tabs>
          <w:tab w:val="clear" w:pos="708"/>
          <w:tab w:val="left" w:pos="567" w:leader="none"/>
        </w:tabs>
        <w:rPr>
          <w:rStyle w:val="Style17"/>
        </w:rPr>
      </w:pPr>
      <w:bookmarkStart w:id="19" w:name="_Hlk142050279"/>
      <w:r>
        <w:rPr>
          <w:rStyle w:val="Style17"/>
        </w:rPr>
        <w:t>[окончание текстового блока с выбором (далее указывается весь текст)]</w:t>
      </w:r>
      <w:bookmarkEnd w:id="19"/>
    </w:p>
    <w:p>
      <w:pPr>
        <w:pStyle w:val="Style28"/>
        <w:tabs>
          <w:tab w:val="clear" w:pos="708"/>
          <w:tab w:val="left" w:pos="567" w:leader="none"/>
        </w:tabs>
        <w:rPr/>
      </w:pPr>
      <w:r>
        <w:rPr/>
        <w:tab/>
        <w:t xml:space="preserve">Подтверждаем, что </w:t>
      </w:r>
      <w:r>
        <w:rPr>
          <w:rStyle w:val="Style17"/>
        </w:rPr>
        <w:t>[выбрать необходимое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 xml:space="preserve">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____________________ </w:t>
      </w:r>
      <w:r>
        <w:rPr>
          <w:rStyle w:val="Style17"/>
        </w:rPr>
        <w:t>[наименование Заказчика]</w:t>
      </w:r>
      <w:r>
        <w:rPr/>
        <w:t xml:space="preserve">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согласия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bookmarkStart w:id="20" w:name="Форма02_Оферта_Альт2"/>
      <w:r>
        <w:br w:type="page"/>
      </w:r>
    </w:p>
    <w:p>
      <w:pPr>
        <w:pStyle w:val="Style23"/>
        <w:rPr/>
      </w:pPr>
      <w:bookmarkStart w:id="21" w:name="_Ref125370533"/>
      <w:bookmarkStart w:id="22" w:name="_Ref125370528"/>
      <w:bookmarkStart w:id="23" w:name="_Ref125370520"/>
      <w:bookmarkStart w:id="24" w:name="_Ref125369626"/>
      <w:bookmarkStart w:id="25" w:name="_Ref125366113"/>
      <w:bookmarkStart w:id="26" w:name="_Ref125365806"/>
      <w:bookmarkStart w:id="27" w:name="_Toc127356925"/>
      <w:bookmarkStart w:id="28" w:name="Форма03_КоммПредложение"/>
      <w:bookmarkEnd w:id="20"/>
      <w:bookmarkEnd w:id="28"/>
      <w:r>
        <w:rPr/>
        <w:t>Коммерческое предложение (форма 3)</w:t>
      </w:r>
      <w:bookmarkEnd w:id="21"/>
      <w:bookmarkEnd w:id="22"/>
      <w:bookmarkEnd w:id="23"/>
      <w:bookmarkEnd w:id="24"/>
      <w:bookmarkEnd w:id="25"/>
      <w:bookmarkEnd w:id="26"/>
      <w:bookmarkEnd w:id="27"/>
    </w:p>
    <w:p>
      <w:pPr>
        <w:pStyle w:val="Style24"/>
        <w:rPr/>
      </w:pPr>
      <w:r>
        <w:rPr/>
        <w:t>Коммерческое предложение в обязательном порядке должно быть предоставлено Участником в составе своей заявки.</w:t>
      </w:r>
    </w:p>
    <w:p>
      <w:pPr>
        <w:pStyle w:val="Style24"/>
        <w:rPr/>
      </w:pPr>
      <w:r>
        <w:rPr/>
        <w:t xml:space="preserve">Дополнительно к Коммерческому предложению в составе заявки предоставляется </w:t>
      </w:r>
      <w:bookmarkStart w:id="29" w:name="_Hlk127358530"/>
      <w:r>
        <w:rPr/>
        <w:t xml:space="preserve">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w:t>
      </w:r>
      <w:bookmarkStart w:id="30" w:name="_Hlk135689032"/>
      <w:r>
        <w:rPr/>
        <w:t xml:space="preserve">требования к документации по ценообразованию </w:t>
      </w:r>
      <w:bookmarkEnd w:id="30"/>
      <w:r>
        <w:rPr/>
        <w:t>(подраздел «Требования к документации по ценообразованию на этапе закупки»), либо аналогичные по смыслу</w:t>
      </w:r>
      <w:bookmarkEnd w:id="29"/>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 xml:space="preserve">Если в Технических требованиях (Приложение № 1 к Документации о закупке), </w:t>
      </w:r>
      <w:r>
        <w:rPr/>
        <w:t>Структуре НМЦ</w:t>
      </w:r>
      <w:r>
        <w:rPr/>
        <w:t xml:space="preserve"> установлены отдельные требования к закупаемой продукции с учетом требований законодательства о национальном режиме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могут содержаться дополнительные инструкции, которых Участник должен придерживаться.</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pPr>
      <w:r>
        <w:rPr/>
        <w:t>Форма Коммерческого предложения (включая Структуру НМЦ) приведена в отдельном файле в составе Документации о закупке.</w:t>
      </w:r>
      <w:r>
        <w:br w:type="page"/>
      </w:r>
    </w:p>
    <w:p>
      <w:pPr>
        <w:pStyle w:val="Style23"/>
        <w:rPr/>
      </w:pPr>
      <w:bookmarkStart w:id="31" w:name="_Ref125360736"/>
      <w:bookmarkStart w:id="32" w:name="_Ref125360745"/>
      <w:bookmarkStart w:id="33" w:name="_Toc127356926"/>
      <w:bookmarkStart w:id="34" w:name="Форма04_ТехнПредложение"/>
      <w:bookmarkEnd w:id="34"/>
      <w:r>
        <w:rPr/>
        <w:t>Техническое предложение (форма 4)</w:t>
      </w:r>
      <w:bookmarkEnd w:id="31"/>
      <w:bookmarkEnd w:id="32"/>
      <w:bookmarkEnd w:id="33"/>
    </w:p>
    <w:p>
      <w:pPr>
        <w:pStyle w:val="Style24"/>
        <w:rPr/>
      </w:pPr>
      <w:r>
        <w:rPr/>
        <w:t>Техническое предложение в обязательном порядке должно быть предоставлено Участником в составе своей заявки.</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Техническое предложение</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rStyle w:val="Style17"/>
        </w:rPr>
      </w:pPr>
      <w:r>
        <w:rPr/>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5" w:name="_Ref125369008"/>
      <w:bookmarkStart w:id="36" w:name="_Toc127356927"/>
      <w:bookmarkStart w:id="37" w:name="Форма05_КалендарныйГрафик"/>
      <w:bookmarkEnd w:id="37"/>
      <w:r>
        <w:rPr/>
        <w:t>Календарный график (форма 5)</w:t>
      </w:r>
      <w:bookmarkEnd w:id="35"/>
      <w:bookmarkEnd w:id="36"/>
    </w:p>
    <w:p>
      <w:pPr>
        <w:pStyle w:val="Style24"/>
        <w:rPr/>
      </w:pPr>
      <w:r>
        <w:rPr/>
        <w:t>Календарный график в обязательном порядке должен быть предоставлен Участником в составе своей заявки, если в Технических требованиях (Приложение № 1 к Документации о закупке) установлено соответствующие требование.</w:t>
      </w:r>
    </w:p>
    <w:p>
      <w:pPr>
        <w:pStyle w:val="Style24"/>
        <w:rPr/>
      </w:pPr>
      <w:r>
        <w:rPr/>
        <w:t>Календарный график может быть предоставлен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 xml:space="preserve">В форме Календарного графика Участником приводятся расчетные сроки поставки всех видов продукции в рамках Договора, перечисленных в его </w:t>
      </w:r>
      <w:hyperlink w:anchor="Форма03_КоммПредложение">
        <w:r>
          <w:rPr>
            <w:rStyle w:val="Style14"/>
          </w:rPr>
          <w:t>Коммерческом предложении</w:t>
        </w:r>
      </w:hyperlink>
      <w:r>
        <w:rPr/>
        <w:t>, в соответствии с Техническими требованиями (Приложение № 1 к Документации о закупке);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если Проектом договора (Приложение № 2 к Документации о закупке) не предусмотрена этапность поставки продукции, то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 (Приложение № 1 к Документации о закупке).</w:t>
      </w:r>
    </w:p>
    <w:p>
      <w:pPr>
        <w:pStyle w:val="Style24"/>
        <w:rPr/>
      </w:pPr>
      <w:r>
        <w:rPr/>
        <w:t xml:space="preserve">При оформлении Календарного графика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Календарного графика: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Календарный график</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tabs>
          <w:tab w:val="clear" w:pos="708"/>
          <w:tab w:val="right" w:pos="9922" w:leader="none"/>
        </w:tabs>
        <w:spacing w:before="240" w:after="0"/>
        <w:rPr/>
      </w:pPr>
      <w:r>
        <w:rPr/>
        <w:t>Начало поставки продукции:</w:t>
        <w:tab/>
        <w:t>________________________________________;</w:t>
      </w:r>
    </w:p>
    <w:p>
      <w:pPr>
        <w:pStyle w:val="Style28"/>
        <w:rPr>
          <w:rStyle w:val="Style17"/>
        </w:rPr>
      </w:pPr>
      <w:r>
        <w:rPr>
          <w:rStyle w:val="Style17"/>
        </w:rPr>
        <w:t>[указать начало поставки продукции (первый этап / партия) в соответствии с Техническими требованиями (Приложение № 1 к Документации о закупке)]</w:t>
      </w:r>
    </w:p>
    <w:p>
      <w:pPr>
        <w:pStyle w:val="Style28"/>
        <w:tabs>
          <w:tab w:val="clear" w:pos="708"/>
          <w:tab w:val="right" w:pos="9922" w:leader="none"/>
        </w:tabs>
        <w:spacing w:before="120" w:after="120"/>
        <w:rPr/>
      </w:pPr>
      <w:r>
        <w:rPr/>
        <w:t>Окончание поставки продукции:</w:t>
        <w:tab/>
        <w:t>________________________________________.</w:t>
      </w:r>
    </w:p>
    <w:p>
      <w:pPr>
        <w:pStyle w:val="Style28"/>
        <w:spacing w:before="120" w:after="120"/>
        <w:rPr>
          <w:rStyle w:val="Style17"/>
        </w:rPr>
      </w:pPr>
      <w:r>
        <w:rPr>
          <w:rStyle w:val="Style17"/>
        </w:rPr>
        <w:t>[указать окончание поставки продукции (последний этап / партия) в соответствии с Техническими требованиями (Приложение № 1 к Документации о закупке)]</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702"/>
        <w:gridCol w:w="3070"/>
        <w:gridCol w:w="3070"/>
        <w:gridCol w:w="3069"/>
      </w:tblGrid>
      <w:tr>
        <w:trPr>
          <w:cnfStyle w:val="100000000000" w:firstRow="1" w:lastRow="0" w:firstColumn="0" w:lastColumn="0" w:oddVBand="0" w:evenVBand="0" w:oddHBand="0" w:evenHBand="0" w:firstRowFirstColumn="0" w:firstRowLastColumn="0" w:lastRowFirstColumn="0" w:lastRowLastColumn="0"/>
        </w:trPr>
        <w:tc>
          <w:tcPr>
            <w:tcW w:w="702"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070"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этапа / партии</w:t>
            </w:r>
          </w:p>
        </w:tc>
        <w:tc>
          <w:tcPr>
            <w:tcW w:w="6139" w:type="dxa"/>
            <w:gridSpan w:val="2"/>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График</w:t>
            </w:r>
          </w:p>
        </w:tc>
      </w:tr>
      <w:tr>
        <w:trPr/>
        <w:tc>
          <w:tcPr>
            <w:tcW w:w="702" w:type="dxa"/>
            <w:vMerge w:val="continue"/>
            <w:tcBorders/>
          </w:tcPr>
          <w:p>
            <w:pPr>
              <w:pStyle w:val="Style28"/>
              <w:widowControl w:val="false"/>
              <w:suppressAutoHyphens w:val="true"/>
              <w:spacing w:before="60" w:after="60"/>
              <w:jc w:val="center"/>
              <w:rPr>
                <w:bCs/>
                <w:sz w:val="22"/>
              </w:rPr>
            </w:pPr>
            <w:r>
              <w:rPr>
                <w:bCs/>
                <w:sz w:val="22"/>
              </w:rPr>
            </w:r>
          </w:p>
        </w:tc>
        <w:tc>
          <w:tcPr>
            <w:tcW w:w="3070" w:type="dxa"/>
            <w:vMerge w:val="continue"/>
            <w:tcBorders/>
          </w:tcPr>
          <w:p>
            <w:pPr>
              <w:pStyle w:val="Style28"/>
              <w:widowControl w:val="false"/>
              <w:suppressAutoHyphens w:val="true"/>
              <w:spacing w:before="60" w:after="60"/>
              <w:jc w:val="center"/>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Начало поставки продукции</w:t>
            </w:r>
          </w:p>
        </w:tc>
        <w:tc>
          <w:tcPr>
            <w:tcW w:w="3069"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Окончание поставки</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2"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w:t>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8" w:name="_Toc127356928"/>
      <w:bookmarkStart w:id="39" w:name="_Ref125368630"/>
      <w:bookmarkStart w:id="40" w:name="_Ref125369067"/>
      <w:bookmarkStart w:id="41" w:name="Форма06_Анкета"/>
      <w:bookmarkEnd w:id="41"/>
      <w:r>
        <w:rPr/>
        <w:t>Анкета Участника (форма 6)</w:t>
      </w:r>
      <w:bookmarkEnd w:id="38"/>
      <w:bookmarkEnd w:id="39"/>
      <w:bookmarkEnd w:id="40"/>
    </w:p>
    <w:p>
      <w:pPr>
        <w:pStyle w:val="Style24"/>
        <w:rPr/>
      </w:pPr>
      <w:r>
        <w:rPr/>
        <w:t>Анкета Участника в обязательном порядке должна быть предоставлена Участником в составе своей заявки.</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702"/>
        <w:gridCol w:w="4604"/>
        <w:gridCol w:w="4606"/>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Наименование</w:t>
            </w:r>
          </w:p>
        </w:tc>
        <w:tc>
          <w:tcPr>
            <w:tcW w:w="4606" w:type="dxa"/>
            <w:tcBorders/>
          </w:tcPr>
          <w:p>
            <w:pPr>
              <w:pStyle w:val="Style28"/>
              <w:keepNext w:val="true"/>
              <w:keepLines w:val="false"/>
              <w:widowControl w:val="false"/>
              <w:suppressAutoHyphens w:val="true"/>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42" w:name="_Ref125536972"/>
            <w:bookmarkStart w:id="43" w:name="_Ref125536972"/>
            <w:bookmarkEnd w:id="43"/>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8"/>
            </w:r>
            <w:r>
              <w:rPr>
                <w:rFonts w:eastAsia="Calibri" w:cs=""/>
                <w:kern w:val="0"/>
                <w:sz w:val="22"/>
                <w:szCs w:val="22"/>
                <w:lang w:val="ru-RU" w:eastAsia="en-US" w:bidi="ar-SA"/>
              </w:rPr>
              <w:t>:</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действующий на момент подачи заявки документ(ы) изготовителя (производителя), в котором статус участника подтверждается в качестве представителя изготовителя (производителя) / дилера, при этом срок действия данного документа(ов) должен быть не менее одного года]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реализации предлагаемого товара]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10) с приложением соответствующих подтверждающих документов в соответствии с инструкциями к указанной справки]</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Свидетельство о внесении в ЕГРЮЛ / ЕГРИП (дата и номер, кем выдано) либо паспортные данные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44" w:name="_Ref125627630"/>
            <w:bookmarkStart w:id="45" w:name="_Ref125627630"/>
            <w:bookmarkEnd w:id="45"/>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[если организационная форма Участника ООО, указать учредителей, если организационная форма АО или ПАО, указать акционеров]</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ИНН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КПП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ОГРН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ОКПО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ОКТМО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ОКФС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Почтовый адрес:</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46" w:name="_Ref125536979"/>
            <w:bookmarkStart w:id="47" w:name="_Ref125536979"/>
            <w:bookmarkEnd w:id="47"/>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Филиалы: перечислить наименования и почтовые адреса: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48" w:name="_Ref125627637"/>
            <w:bookmarkStart w:id="49" w:name="_Ref125627637"/>
            <w:bookmarkEnd w:id="49"/>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[указываются реквизиты, которые будут использованы при заключении Договора]</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Телефоны Участника (с указанием кода города):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Адрес электронной почты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6"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50" w:name="_Toc127356930"/>
      <w:bookmarkStart w:id="51" w:name="_Ref125553142"/>
      <w:bookmarkStart w:id="52" w:name="_Ref125369554"/>
      <w:bookmarkStart w:id="53" w:name="_Ref125714074"/>
      <w:bookmarkStart w:id="54" w:name="Форма07_СправкаОпыт"/>
      <w:bookmarkEnd w:id="54"/>
      <w:r>
        <w:rPr/>
        <w:t>Справка об опыте Участника (форма 7)</w:t>
      </w:r>
      <w:bookmarkEnd w:id="50"/>
      <w:bookmarkEnd w:id="51"/>
      <w:bookmarkEnd w:id="52"/>
      <w:bookmarkEnd w:id="53"/>
    </w:p>
    <w:p>
      <w:pPr>
        <w:pStyle w:val="Style24"/>
        <w:rPr/>
      </w:pPr>
      <w:r>
        <w:rPr/>
        <w:t>Справка об опыте Участника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опыта.</w:t>
      </w:r>
    </w:p>
    <w:p>
      <w:pPr>
        <w:pStyle w:val="Style24"/>
        <w:rPr/>
      </w:pPr>
      <w:r>
        <w:rPr/>
        <w:t>Справка об опыте Участника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r>
        <w:rPr/>
        <w:t>Указанные в справке позиции, не позволяющие явно определить наличие требуемого опыта у Участника, не рассматриваются и не оцениваются.</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703"/>
        <w:gridCol w:w="2060"/>
        <w:gridCol w:w="2060"/>
        <w:gridCol w:w="2060"/>
        <w:gridCol w:w="2062"/>
        <w:gridCol w:w="2062"/>
        <w:gridCol w:w="2058"/>
        <w:gridCol w:w="2059"/>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060" w:type="dxa"/>
            <w:tcBorders/>
          </w:tcPr>
          <w:p>
            <w:pPr>
              <w:pStyle w:val="Style28"/>
              <w:keepNext w:val="fals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и контактный телефон)</w:t>
            </w:r>
          </w:p>
        </w:tc>
        <w:tc>
          <w:tcPr>
            <w:tcW w:w="20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20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58" w:type="dxa"/>
            <w:tcBorders/>
          </w:tcPr>
          <w:p>
            <w:pPr>
              <w:pStyle w:val="Style28"/>
              <w:keepNext w:val="false"/>
              <w:keepLines w:val="false"/>
              <w:widowControl w:val="false"/>
              <w:suppressAutoHyphens w:val="true"/>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2059"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2060" w:type="dxa"/>
            <w:tcBorders/>
          </w:tcPr>
          <w:p>
            <w:pPr>
              <w:pStyle w:val="Style28"/>
              <w:widowControl w:val="false"/>
              <w:suppressAutoHyphens w:val="true"/>
              <w:spacing w:before="60" w:after="60"/>
              <w:jc w:val="left"/>
              <w:rPr>
                <w:bCs/>
                <w:sz w:val="22"/>
              </w:rPr>
            </w:pPr>
            <w:r>
              <w:rPr>
                <w:bCs/>
                <w:sz w:val="22"/>
              </w:rPr>
            </w:r>
          </w:p>
        </w:tc>
        <w:tc>
          <w:tcPr>
            <w:tcW w:w="2060" w:type="dxa"/>
            <w:tcBorders/>
          </w:tcPr>
          <w:p>
            <w:pPr>
              <w:pStyle w:val="Style28"/>
              <w:widowControl w:val="false"/>
              <w:suppressAutoHyphens w:val="true"/>
              <w:spacing w:before="60" w:after="60"/>
              <w:jc w:val="left"/>
              <w:rPr>
                <w:bCs/>
                <w:sz w:val="22"/>
              </w:rPr>
            </w:pPr>
            <w:r>
              <w:rPr>
                <w:bCs/>
                <w:sz w:val="22"/>
              </w:rPr>
            </w:r>
          </w:p>
        </w:tc>
        <w:tc>
          <w:tcPr>
            <w:tcW w:w="2062" w:type="dxa"/>
            <w:tcBorders/>
          </w:tcPr>
          <w:p>
            <w:pPr>
              <w:pStyle w:val="Style28"/>
              <w:widowControl w:val="false"/>
              <w:suppressAutoHyphens w:val="true"/>
              <w:spacing w:before="60" w:after="60"/>
              <w:jc w:val="center"/>
              <w:rPr>
                <w:bCs/>
                <w:sz w:val="22"/>
              </w:rPr>
            </w:pPr>
            <w:r>
              <w:rPr>
                <w:bCs/>
                <w:sz w:val="22"/>
              </w:rPr>
            </w:r>
          </w:p>
        </w:tc>
        <w:tc>
          <w:tcPr>
            <w:tcW w:w="2062" w:type="dxa"/>
            <w:tcBorders/>
          </w:tcPr>
          <w:p>
            <w:pPr>
              <w:pStyle w:val="Style28"/>
              <w:widowControl w:val="false"/>
              <w:suppressAutoHyphens w:val="true"/>
              <w:spacing w:before="60" w:after="60"/>
              <w:jc w:val="center"/>
              <w:rPr>
                <w:bCs/>
                <w:sz w:val="22"/>
              </w:rPr>
            </w:pPr>
            <w:r>
              <w:rPr>
                <w:bCs/>
                <w:sz w:val="22"/>
              </w:rPr>
            </w:r>
          </w:p>
        </w:tc>
        <w:tc>
          <w:tcPr>
            <w:tcW w:w="2058"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2059" w:type="dxa"/>
            <w:tcBorders/>
          </w:tcPr>
          <w:p>
            <w:pPr>
              <w:pStyle w:val="Style28"/>
              <w:widowControl w:val="false"/>
              <w:suppressAutoHyphens w:val="true"/>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13065"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9"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13065"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9"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13065"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2059"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7"/>
          <w:footerReference w:type="first" r:id="rId8"/>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5" w:name="_Ref125369577"/>
      <w:bookmarkStart w:id="56" w:name="_Ref125714086"/>
      <w:bookmarkStart w:id="57" w:name="_Toc127356931"/>
      <w:bookmarkStart w:id="58" w:name="Форма08_СправкаМТР"/>
      <w:bookmarkEnd w:id="58"/>
      <w:r>
        <w:rPr/>
        <w:t>Справка о материально-технических ресурсах (форма 8)</w:t>
      </w:r>
      <w:bookmarkEnd w:id="55"/>
      <w:bookmarkEnd w:id="56"/>
      <w:bookmarkEnd w:id="57"/>
    </w:p>
    <w:p>
      <w:pPr>
        <w:pStyle w:val="Style24"/>
        <w:rPr/>
      </w:pPr>
      <w:r>
        <w:rPr/>
        <w:t>Справка о материально-технических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материально-технических ресурсов.</w:t>
      </w:r>
    </w:p>
    <w:p>
      <w:pPr>
        <w:pStyle w:val="Style24"/>
        <w:rPr/>
      </w:pPr>
      <w:r>
        <w:rPr/>
        <w:t>Справка о материально-технических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59" w:name="_Hlk138320819"/>
      <w:r>
        <w:rPr/>
        <w:t>Указанные в справке позиции, не позволяющие явно определить наличие (привлечение) требуемых материально-технических ресурсов у Участника, не рассматриваются и не оцениваются.</w:t>
      </w:r>
      <w:bookmarkEnd w:id="59"/>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498"/>
        <w:gridCol w:w="2049"/>
        <w:gridCol w:w="849"/>
        <w:gridCol w:w="1420"/>
        <w:gridCol w:w="992"/>
        <w:gridCol w:w="1558"/>
        <w:gridCol w:w="1277"/>
        <w:gridCol w:w="1267"/>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val="false"/>
              <w:suppressAutoHyphens w:val="true"/>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val="false"/>
              <w:suppressAutoHyphens w:val="true"/>
              <w:spacing w:before="60" w:after="60"/>
              <w:jc w:val="center"/>
              <w:rPr>
                <w:bCs/>
                <w:sz w:val="20"/>
                <w:szCs w:val="20"/>
              </w:rPr>
            </w:pPr>
            <w:r>
              <w:rPr>
                <w:bCs/>
                <w:sz w:val="20"/>
                <w:szCs w:val="20"/>
              </w:rPr>
            </w:r>
          </w:p>
        </w:tc>
        <w:tc>
          <w:tcPr>
            <w:tcW w:w="2898" w:type="dxa"/>
            <w:gridSpan w:val="2"/>
            <w:vMerge w:val="continue"/>
            <w:tcBorders/>
          </w:tcPr>
          <w:p>
            <w:pPr>
              <w:pStyle w:val="Style28"/>
              <w:widowControl w:val="false"/>
              <w:suppressAutoHyphens w:val="true"/>
              <w:spacing w:before="60" w:after="60"/>
              <w:jc w:val="center"/>
              <w:rPr>
                <w:bCs/>
                <w:sz w:val="20"/>
                <w:szCs w:val="20"/>
              </w:rPr>
            </w:pPr>
            <w:r>
              <w:rPr>
                <w:bCs/>
                <w:sz w:val="20"/>
                <w:szCs w:val="20"/>
              </w:rPr>
            </w:r>
          </w:p>
        </w:tc>
        <w:tc>
          <w:tcPr>
            <w:tcW w:w="1420"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Место нахождения</w:t>
            </w:r>
          </w:p>
        </w:tc>
        <w:tc>
          <w:tcPr>
            <w:tcW w:w="1267"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val="false"/>
              <w:suppressAutoHyphens w:val="true"/>
              <w:spacing w:before="60" w:after="60"/>
              <w:jc w:val="center"/>
              <w:rPr>
                <w:sz w:val="20"/>
                <w:szCs w:val="20"/>
              </w:rPr>
            </w:pPr>
            <w:r>
              <w:rPr>
                <w:sz w:val="20"/>
                <w:szCs w:val="20"/>
              </w:rPr>
            </w:r>
          </w:p>
        </w:tc>
        <w:tc>
          <w:tcPr>
            <w:tcW w:w="2049"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Кол-во</w:t>
            </w:r>
          </w:p>
        </w:tc>
        <w:tc>
          <w:tcPr>
            <w:tcW w:w="1420" w:type="dxa"/>
            <w:vMerge w:val="continue"/>
            <w:tcBorders/>
          </w:tcPr>
          <w:p>
            <w:pPr>
              <w:pStyle w:val="Style28"/>
              <w:widowControl w:val="false"/>
              <w:suppressAutoHyphens w:val="true"/>
              <w:spacing w:before="60" w:after="60"/>
              <w:jc w:val="center"/>
              <w:rPr>
                <w:sz w:val="20"/>
                <w:szCs w:val="20"/>
              </w:rPr>
            </w:pPr>
            <w:r>
              <w:rPr>
                <w:sz w:val="20"/>
                <w:szCs w:val="20"/>
              </w:rPr>
            </w:r>
          </w:p>
        </w:tc>
        <w:tc>
          <w:tcPr>
            <w:tcW w:w="992" w:type="dxa"/>
            <w:vMerge w:val="continue"/>
            <w:tcBorders/>
          </w:tcPr>
          <w:p>
            <w:pPr>
              <w:pStyle w:val="Style28"/>
              <w:widowControl w:val="false"/>
              <w:suppressAutoHyphens w:val="true"/>
              <w:spacing w:before="60" w:after="60"/>
              <w:jc w:val="center"/>
              <w:rPr>
                <w:sz w:val="20"/>
                <w:szCs w:val="20"/>
              </w:rPr>
            </w:pPr>
            <w:r>
              <w:rPr>
                <w:sz w:val="20"/>
                <w:szCs w:val="20"/>
              </w:rPr>
            </w:r>
          </w:p>
        </w:tc>
        <w:tc>
          <w:tcPr>
            <w:tcW w:w="1558" w:type="dxa"/>
            <w:vMerge w:val="continue"/>
            <w:tcBorders/>
          </w:tcPr>
          <w:p>
            <w:pPr>
              <w:pStyle w:val="Style28"/>
              <w:widowControl w:val="false"/>
              <w:suppressAutoHyphens w:val="true"/>
              <w:spacing w:before="60" w:after="60"/>
              <w:jc w:val="center"/>
              <w:rPr>
                <w:sz w:val="20"/>
                <w:szCs w:val="20"/>
              </w:rPr>
            </w:pPr>
            <w:r>
              <w:rPr>
                <w:sz w:val="20"/>
                <w:szCs w:val="20"/>
              </w:rPr>
            </w:r>
          </w:p>
        </w:tc>
        <w:tc>
          <w:tcPr>
            <w:tcW w:w="1277" w:type="dxa"/>
            <w:vMerge w:val="continue"/>
            <w:tcBorders/>
          </w:tcPr>
          <w:p>
            <w:pPr>
              <w:pStyle w:val="Style28"/>
              <w:widowControl w:val="false"/>
              <w:suppressAutoHyphens w:val="true"/>
              <w:spacing w:before="60" w:after="60"/>
              <w:jc w:val="center"/>
              <w:rPr>
                <w:sz w:val="20"/>
                <w:szCs w:val="20"/>
              </w:rPr>
            </w:pPr>
            <w:r>
              <w:rPr>
                <w:sz w:val="20"/>
                <w:szCs w:val="20"/>
              </w:rPr>
            </w:r>
          </w:p>
        </w:tc>
        <w:tc>
          <w:tcPr>
            <w:tcW w:w="1267" w:type="dxa"/>
            <w:vMerge w:val="continue"/>
            <w:tcBorders/>
          </w:tcPr>
          <w:p>
            <w:pPr>
              <w:pStyle w:val="Style28"/>
              <w:widowControl w:val="false"/>
              <w:suppressAutoHyphens w:val="true"/>
              <w:spacing w:before="60" w:after="60"/>
              <w:jc w:val="center"/>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9"/>
          <w:footerReference w:type="first" r:id="rId10"/>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60" w:name="_Toc127356932"/>
      <w:bookmarkStart w:id="61" w:name="_Ref125369599"/>
      <w:bookmarkStart w:id="62" w:name="Форма09_СправкаКадры"/>
      <w:bookmarkEnd w:id="62"/>
      <w:r>
        <w:rPr/>
        <w:t>Справка о кадровых ресурсах (форма 9)</w:t>
      </w:r>
      <w:bookmarkEnd w:id="60"/>
      <w:bookmarkEnd w:id="61"/>
    </w:p>
    <w:p>
      <w:pPr>
        <w:pStyle w:val="Style24"/>
        <w:rPr/>
      </w:pPr>
      <w:r>
        <w:rPr/>
        <w:t>Справка о кадровых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кадровых ресурсов.</w:t>
      </w:r>
    </w:p>
    <w:p>
      <w:pPr>
        <w:pStyle w:val="Style24"/>
        <w:rPr/>
      </w:pPr>
      <w:r>
        <w:rPr/>
        <w:t>Справка о кадровых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bookmarkStart w:id="63" w:name="_Ref125714094"/>
      <w:r>
        <w:rPr/>
        <w:t>Форма Справки о кадровых ресурсах:</w:t>
      </w:r>
      <w:bookmarkEnd w:id="63"/>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503"/>
        <w:gridCol w:w="2310"/>
        <w:gridCol w:w="2184"/>
        <w:gridCol w:w="2183"/>
        <w:gridCol w:w="1638"/>
        <w:gridCol w:w="1523"/>
        <w:gridCol w:w="1743"/>
        <w:gridCol w:w="1521"/>
        <w:gridCol w:w="1519"/>
      </w:tblGrid>
      <w:tr>
        <w:trPr>
          <w:cnfStyle w:val="100000000000" w:firstRow="1" w:lastRow="0" w:firstColumn="0" w:lastColumn="0" w:oddVBand="0" w:evenVBand="0" w:oddHBand="0" w:evenHBand="0" w:firstRowFirstColumn="0" w:firstRowLastColumn="0" w:lastRowFirstColumn="0" w:lastRowLastColumn="0"/>
        </w:trPr>
        <w:tc>
          <w:tcPr>
            <w:tcW w:w="503"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15" w:type="dxa"/>
            <w:gridSpan w:val="4"/>
            <w:tcBorders/>
          </w:tcPr>
          <w:p>
            <w:pPr>
              <w:pStyle w:val="Style28"/>
              <w:keepNext w:val="tru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306" w:type="dxa"/>
            <w:gridSpan w:val="4"/>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3" w:type="dxa"/>
            <w:vMerge w:val="continue"/>
            <w:tcBorders/>
          </w:tcPr>
          <w:p>
            <w:pPr>
              <w:pStyle w:val="Style28"/>
              <w:widowControl w:val="false"/>
              <w:suppressAutoHyphens w:val="true"/>
              <w:spacing w:before="60" w:after="60"/>
              <w:jc w:val="center"/>
              <w:rPr>
                <w:sz w:val="22"/>
              </w:rPr>
            </w:pPr>
            <w:r>
              <w:rPr>
                <w:sz w:val="22"/>
              </w:rPr>
            </w:r>
          </w:p>
        </w:tc>
        <w:tc>
          <w:tcPr>
            <w:tcW w:w="2310"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2184"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218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38"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Количество специалистов</w:t>
            </w:r>
          </w:p>
        </w:tc>
        <w:tc>
          <w:tcPr>
            <w:tcW w:w="152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4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152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Опыт работы специалиста</w:t>
            </w:r>
          </w:p>
        </w:tc>
        <w:tc>
          <w:tcPr>
            <w:tcW w:w="1519"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Ф.И.О. специалиста</w:t>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lang w:val="en-US"/>
              </w:rPr>
            </w:pPr>
            <w:r>
              <w:rPr>
                <w:rFonts w:eastAsia="Calibri" w:cs=""/>
                <w:kern w:val="0"/>
                <w:sz w:val="20"/>
                <w:szCs w:val="20"/>
                <w:lang w:val="en-US"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13605"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9"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13605"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9"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13605"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9"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1"/>
          <w:footerReference w:type="first" r:id="rId12"/>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64" w:name="_Ref125368105"/>
      <w:bookmarkStart w:id="65" w:name="_Ref125713923"/>
      <w:bookmarkStart w:id="66" w:name="_Toc127356933"/>
      <w:bookmarkStart w:id="67" w:name="Форма10_СправкаАффилированность"/>
      <w:bookmarkEnd w:id="67"/>
      <w:r>
        <w:rPr/>
        <w:t>Справка об аффилированности Участника с изготовителем (производителем) предлагаемого товара (форма 10)</w:t>
      </w:r>
      <w:bookmarkEnd w:id="64"/>
      <w:bookmarkEnd w:id="65"/>
      <w:bookmarkEnd w:id="66"/>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 только если Участник (член Коллективного участника) имеет один из признаков аффилированности из приведенных в таблице пункта </w:t>
      </w:r>
      <w:r>
        <w:rPr/>
        <w:fldChar w:fldCharType="begin"/>
      </w:r>
      <w:r>
        <w:rPr/>
        <w:instrText xml:space="preserve"> REF _Ref167092465 \r \h </w:instrText>
      </w:r>
      <w:r>
        <w:rPr/>
        <w:fldChar w:fldCharType="separate"/>
      </w:r>
      <w:r>
        <w:rPr/>
        <w:t>1.10.2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68" w:name="_Ref167092465"/>
      <w:r>
        <w:rPr/>
        <w:t>Признаки аффилированности и документы, подтверждающие данные признаки:</w:t>
      </w:r>
      <w:bookmarkEnd w:id="68"/>
    </w:p>
    <w:tbl>
      <w:tblPr>
        <w:tblStyle w:val="af5"/>
        <w:tblW w:w="8783" w:type="dxa"/>
        <w:jc w:val="left"/>
        <w:tblInd w:w="1129" w:type="dxa"/>
        <w:tblLayout w:type="fixed"/>
        <w:tblCellMar>
          <w:top w:w="0" w:type="dxa"/>
          <w:left w:w="57" w:type="dxa"/>
          <w:bottom w:w="0" w:type="dxa"/>
          <w:right w:w="57" w:type="dxa"/>
        </w:tblCellMar>
        <w:tblLook w:noVBand="1" w:val="04a0" w:noHBand="0" w:lastColumn="0" w:firstColumn="1" w:lastRow="0" w:firstRow="1"/>
      </w:tblPr>
      <w:tblGrid>
        <w:gridCol w:w="707"/>
        <w:gridCol w:w="3969"/>
        <w:gridCol w:w="4107"/>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9"/>
            </w:r>
          </w:p>
        </w:tc>
        <w:tc>
          <w:tcPr>
            <w:tcW w:w="41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7" w:type="dxa"/>
            <w:tcBorders/>
          </w:tcPr>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7" w:type="dxa"/>
            <w:tcBorders/>
          </w:tcPr>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7" w:type="dxa"/>
            <w:tcBorders/>
          </w:tcPr>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7" w:type="dxa"/>
            <w:tcBorders/>
          </w:tcPr>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7" w:type="dxa"/>
            <w:tcBorders/>
          </w:tcPr>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7" w:type="dxa"/>
            <w:tcBorders/>
          </w:tcPr>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7" w:type="dxa"/>
            <w:tcBorders/>
          </w:tcPr>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w:t>
            </w:r>
            <w:r>
              <w:rPr>
                <w:rFonts w:eastAsia="Calibri" w:cs=""/>
                <w:kern w:val="0"/>
                <w:sz w:val="22"/>
                <w:szCs w:val="22"/>
                <w:lang w:val="en-US" w:eastAsia="en-US" w:bidi="ar-SA"/>
              </w:rPr>
              <w:t> </w:t>
            </w:r>
            <w:r>
              <w:rPr>
                <w:rFonts w:eastAsia="Calibri" w:cs=""/>
                <w:kern w:val="0"/>
                <w:sz w:val="22"/>
                <w:szCs w:val="22"/>
                <w:lang w:val="ru-RU" w:eastAsia="en-US" w:bidi="ar-SA"/>
              </w:rPr>
              <w:t>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 Техническом предложении (форма 4) изготовителя (производителя) товара. Если Участник (член Коллективного участника)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(член Коллективного участника) указывает признак аффилированности в полном соответствии с таблицей пункта </w:t>
      </w:r>
      <w:r>
        <w:rPr/>
        <w:fldChar w:fldCharType="begin"/>
      </w:r>
      <w:r>
        <w:rPr/>
        <w:instrText xml:space="preserve"> REF _Ref167092465 \r \h </w:instrText>
      </w:r>
      <w:r>
        <w:rPr/>
        <w:fldChar w:fldCharType="separate"/>
      </w:r>
      <w:r>
        <w:rPr/>
        <w:t>1.10.2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 (член Коллективного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Участника (члена Коллективного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9" w:name="_Toc127356934"/>
      <w:bookmarkStart w:id="70" w:name="_Ref125553335"/>
      <w:bookmarkStart w:id="71" w:name="_Ref125553257"/>
      <w:bookmarkStart w:id="72" w:name="_Ref125553213"/>
      <w:bookmarkStart w:id="73" w:name="_Ref125550542"/>
      <w:bookmarkStart w:id="74" w:name="Форма11_ПланРаспределения"/>
      <w:bookmarkEnd w:id="74"/>
      <w:r>
        <w:rPr/>
        <w:t>План распределения объемов поставки продукции (форма 11)</w:t>
      </w:r>
      <w:bookmarkEnd w:id="69"/>
      <w:bookmarkEnd w:id="70"/>
      <w:bookmarkEnd w:id="71"/>
      <w:bookmarkEnd w:id="72"/>
      <w:bookmarkEnd w:id="73"/>
    </w:p>
    <w:p>
      <w:pPr>
        <w:pStyle w:val="Style24"/>
        <w:keepNext w:val="true"/>
        <w:rPr/>
      </w:pPr>
      <w:r>
        <w:rPr/>
        <w:t>План распределения объемов поставки продукции в обязательном порядке должен быть предоставлено в составе заявки только если:</w:t>
      </w:r>
    </w:p>
    <w:p>
      <w:pPr>
        <w:pStyle w:val="Style25"/>
        <w:rPr/>
      </w:pPr>
      <w:r>
        <w:rPr/>
        <w:t>Участник подает заявку от лица Коллективного участника;</w:t>
      </w:r>
    </w:p>
    <w:p>
      <w:pPr>
        <w:pStyle w:val="Style25"/>
        <w:rPr/>
      </w:pPr>
      <w: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rPr/>
      </w:pPr>
      <w:r>
        <w:rPr/>
        <w:t xml:space="preserve">При оформлении Плана распределения объемов поставки продукции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Плана распределения объемов поставки продукции:</w:t>
      </w:r>
    </w:p>
    <w:p>
      <w:pPr>
        <w:pStyle w:val="Style28"/>
        <w:keepNext w:val="true"/>
        <w:pBdr>
          <w:top w:val="single" w:sz="4" w:space="1" w:color="7F7F7F"/>
        </w:pBdr>
        <w:shd w:val="clear" w:color="auto" w:fill="E7E6E6" w:themeFill="background2"/>
        <w:spacing w:before="120" w:after="120"/>
        <w:jc w:val="center"/>
        <w:rPr>
          <w:i/>
          <w:i/>
          <w:iCs/>
        </w:rPr>
      </w:pPr>
      <w:bookmarkStart w:id="75" w:name="Форма11_ПланРаспределения_Альт1"/>
      <w:bookmarkEnd w:id="75"/>
      <w:r>
        <w:rPr>
          <w:i/>
          <w:iCs/>
        </w:rPr>
        <w:t>начало формы</w:t>
      </w:r>
    </w:p>
    <w:p>
      <w:pPr>
        <w:pStyle w:val="Style28"/>
        <w:keepNext w:val="true"/>
        <w:rPr/>
      </w:pPr>
      <w:r>
        <w:rPr/>
        <w:t>Приложение 9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0"/>
        <w:ind w:left="0" w:hanging="0"/>
        <w:jc w:val="center"/>
        <w:outlineLvl w:val="3"/>
        <w:rPr/>
      </w:pPr>
      <w:r>
        <w:rPr/>
        <w:t>План распределения объемов поставки продукции</w:t>
      </w:r>
    </w:p>
    <w:p>
      <w:pPr>
        <w:pStyle w:val="Style27"/>
        <w:pageBreakBefore w:val="false"/>
        <w:jc w:val="center"/>
        <w:rPr/>
      </w:pPr>
      <w:r>
        <w:rPr/>
        <w:t>(внутри Коллективного участника / между Генеральным подрядчиком и субподрядчиками)</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13"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492"/>
        <w:gridCol w:w="2763"/>
        <w:gridCol w:w="3119"/>
        <w:gridCol w:w="3260"/>
        <w:gridCol w:w="1700"/>
        <w:gridCol w:w="1560"/>
        <w:gridCol w:w="2218"/>
      </w:tblGrid>
      <w:tr>
        <w:trPr>
          <w:cnfStyle w:val="100000000000" w:firstRow="1" w:lastRow="0" w:firstColumn="0" w:lastColumn="0" w:oddVBand="0" w:evenVBand="0" w:oddHBand="0" w:evenHBand="0" w:firstRowFirstColumn="0" w:firstRowLastColumn="0" w:lastRowFirstColumn="0" w:lastRowLastColumn="0"/>
        </w:trPr>
        <w:tc>
          <w:tcPr>
            <w:tcW w:w="492"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763"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3119"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kern w:val="0"/>
                <w:sz w:val="22"/>
                <w:szCs w:val="22"/>
                <w:lang w:val="ru-RU" w:eastAsia="en-US" w:bidi="ar-SA"/>
              </w:rPr>
              <w:t>Наименование</w:t>
              <w:br/>
              <w:t>соисполнителя / субподрядчика</w:t>
              <w:br/>
            </w:r>
            <w:r>
              <w:rPr>
                <w:rFonts w:eastAsia="Calibri" w:cs=""/>
                <w:b/>
                <w:i/>
                <w:iCs/>
                <w:kern w:val="0"/>
                <w:sz w:val="22"/>
                <w:szCs w:val="22"/>
                <w:lang w:val="ru-RU" w:eastAsia="en-US" w:bidi="ar-SA"/>
              </w:rPr>
              <w:t>(наименование, ИНН, фирменное наименование, место нахождения (для юридических</w:t>
            </w:r>
            <w:r>
              <w:rPr>
                <w:rFonts w:eastAsia="Calibri" w:cs=""/>
                <w:b/>
                <w:bCs/>
                <w:i/>
                <w:iCs/>
                <w:kern w:val="0"/>
                <w:sz w:val="22"/>
                <w:szCs w:val="22"/>
                <w:lang w:val="ru-RU" w:eastAsia="en-US" w:bidi="ar-SA"/>
              </w:rPr>
              <w:t xml:space="preserve">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3260"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br/>
            </w:r>
            <w:r>
              <w:rPr>
                <w:rFonts w:eastAsia="Calibri" w:cs=""/>
                <w:b/>
                <w:bCs/>
                <w:i/>
                <w:iCs/>
                <w:kern w:val="0"/>
                <w:sz w:val="22"/>
                <w:szCs w:val="22"/>
                <w:lang w:val="ru-RU" w:eastAsia="en-US" w:bidi="ar-SA"/>
              </w:rPr>
              <w:t>(да / нет)</w:t>
            </w:r>
          </w:p>
        </w:tc>
        <w:tc>
          <w:tcPr>
            <w:tcW w:w="3260" w:type="dxa"/>
            <w:gridSpan w:val="2"/>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Стоимость продукции</w:t>
              <w:br/>
              <w:t>(цена договора)</w:t>
            </w:r>
          </w:p>
        </w:tc>
        <w:tc>
          <w:tcPr>
            <w:tcW w:w="2218" w:type="dxa"/>
            <w:vMerge w:val="restart"/>
            <w:tcBorders/>
          </w:tcPr>
          <w:p>
            <w:pPr>
              <w:pStyle w:val="Style28"/>
              <w:keepNext w:val="true"/>
              <w:keepLines w:val="false"/>
              <w:widowControl w:val="false"/>
              <w:suppressAutoHyphens w:val="true"/>
              <w:spacing w:before="60" w:after="60"/>
              <w:jc w:val="center"/>
              <w:rPr>
                <w:rStyle w:val="Style17"/>
                <w:b w:val="false"/>
                <w:bCs/>
                <w:sz w:val="22"/>
              </w:rPr>
            </w:pPr>
            <w:r>
              <w:rPr>
                <w:rFonts w:eastAsia="Calibri" w:cs=""/>
                <w:b/>
                <w:bCs/>
                <w:kern w:val="0"/>
                <w:sz w:val="22"/>
                <w:szCs w:val="22"/>
                <w:lang w:val="ru-RU" w:eastAsia="en-US" w:bidi="ar-SA"/>
              </w:rPr>
              <w:t>Место, условия и сроки (периоды) поставки продукции</w:t>
              <w:br/>
            </w:r>
            <w:r>
              <w:rPr>
                <w:rFonts w:eastAsia="Calibri" w:cs=""/>
                <w:b/>
                <w:bCs/>
                <w:i/>
                <w:iCs/>
                <w:kern w:val="0"/>
                <w:sz w:val="22"/>
                <w:szCs w:val="22"/>
                <w:lang w:val="ru-RU" w:eastAsia="en-US" w:bidi="ar-SA"/>
              </w:rPr>
              <w:t>(в соответствии с Календарным графиком)</w:t>
            </w:r>
          </w:p>
        </w:tc>
      </w:tr>
      <w:tr>
        <w:trPr/>
        <w:tc>
          <w:tcPr>
            <w:tcW w:w="492" w:type="dxa"/>
            <w:vMerge w:val="continue"/>
            <w:tcBorders/>
          </w:tcPr>
          <w:p>
            <w:pPr>
              <w:pStyle w:val="Style28"/>
              <w:widowControl w:val="false"/>
              <w:suppressAutoHyphens w:val="true"/>
              <w:spacing w:before="60" w:after="60"/>
              <w:jc w:val="center"/>
              <w:rPr>
                <w:bCs/>
                <w:sz w:val="22"/>
              </w:rPr>
            </w:pPr>
            <w:r>
              <w:rPr>
                <w:bCs/>
                <w:sz w:val="22"/>
              </w:rPr>
            </w:r>
          </w:p>
        </w:tc>
        <w:tc>
          <w:tcPr>
            <w:tcW w:w="2763" w:type="dxa"/>
            <w:vMerge w:val="continue"/>
            <w:tcBorders/>
          </w:tcPr>
          <w:p>
            <w:pPr>
              <w:pStyle w:val="Style28"/>
              <w:widowControl w:val="false"/>
              <w:suppressAutoHyphens w:val="true"/>
              <w:spacing w:before="60" w:after="60"/>
              <w:jc w:val="center"/>
              <w:rPr>
                <w:bCs/>
                <w:sz w:val="22"/>
              </w:rPr>
            </w:pPr>
            <w:r>
              <w:rPr>
                <w:bCs/>
                <w:sz w:val="22"/>
              </w:rPr>
            </w:r>
          </w:p>
        </w:tc>
        <w:tc>
          <w:tcPr>
            <w:tcW w:w="3119" w:type="dxa"/>
            <w:vMerge w:val="continue"/>
            <w:tcBorders/>
          </w:tcPr>
          <w:p>
            <w:pPr>
              <w:pStyle w:val="Style28"/>
              <w:widowControl w:val="false"/>
              <w:suppressAutoHyphens w:val="true"/>
              <w:spacing w:before="60" w:after="60"/>
              <w:jc w:val="center"/>
              <w:rPr>
                <w:bCs/>
                <w:sz w:val="22"/>
              </w:rPr>
            </w:pPr>
            <w:r>
              <w:rPr>
                <w:bCs/>
                <w:sz w:val="22"/>
              </w:rPr>
            </w:r>
          </w:p>
        </w:tc>
        <w:tc>
          <w:tcPr>
            <w:tcW w:w="3260" w:type="dxa"/>
            <w:vMerge w:val="continue"/>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в денежном выражении,</w:t>
              <w:br/>
              <w:t>руб., без НДС</w:t>
            </w:r>
          </w:p>
        </w:tc>
        <w:tc>
          <w:tcPr>
            <w:tcW w:w="156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в % от общей стоимости продукции</w:t>
            </w:r>
          </w:p>
        </w:tc>
        <w:tc>
          <w:tcPr>
            <w:tcW w:w="2218" w:type="dxa"/>
            <w:vMerge w:val="continue"/>
            <w:tcBorders/>
          </w:tcPr>
          <w:p>
            <w:pPr>
              <w:pStyle w:val="Style28"/>
              <w:widowControl w:val="false"/>
              <w:suppressAutoHyphens w:val="true"/>
              <w:spacing w:before="60" w:after="60"/>
              <w:jc w:val="center"/>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
                <w:sz w:val="22"/>
              </w:rPr>
            </w:pPr>
            <w:r>
              <w:rPr>
                <w:rFonts w:eastAsia="Calibri" w:cs=""/>
                <w:b/>
                <w:kern w:val="0"/>
                <w:sz w:val="22"/>
                <w:szCs w:val="22"/>
                <w:lang w:val="ru-RU" w:eastAsia="en-US" w:bidi="ar-SA"/>
              </w:rPr>
              <w:t>Итого:</w:t>
            </w:r>
          </w:p>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[итоговая стоимость продукции (цена договора) в денежном выражении в соответствии с 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w:t>
            </w:r>
          </w:p>
        </w:tc>
        <w:tc>
          <w:tcPr>
            <w:tcW w:w="1700" w:type="dxa"/>
            <w:tcBorders/>
          </w:tcPr>
          <w:p>
            <w:pPr>
              <w:pStyle w:val="Style28"/>
              <w:widowControl w:val="false"/>
              <w:suppressAutoHyphens w:val="true"/>
              <w:spacing w:before="60" w:after="60"/>
              <w:jc w:val="right"/>
              <w:rPr>
                <w:b/>
                <w:sz w:val="22"/>
              </w:rPr>
            </w:pPr>
            <w:r>
              <w:rPr>
                <w:b/>
                <w:sz w:val="22"/>
              </w:rPr>
            </w:r>
          </w:p>
        </w:tc>
        <w:tc>
          <w:tcPr>
            <w:tcW w:w="1560"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100%</w:t>
            </w:r>
          </w:p>
        </w:tc>
        <w:tc>
          <w:tcPr>
            <w:tcW w:w="2218"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bookmarkStart w:id="76" w:name="_Ref125366833"/>
      <w:bookmarkStart w:id="77" w:name="_Ref125366827"/>
      <w:bookmarkStart w:id="78" w:name="_Ref125367046"/>
      <w:r>
        <w:rPr>
          <w:i/>
          <w:iCs/>
        </w:rPr>
        <w:t>окончание формы</w:t>
      </w:r>
      <w:bookmarkEnd w:id="76"/>
      <w:bookmarkEnd w:id="77"/>
      <w:bookmarkEnd w:id="78"/>
    </w:p>
    <w:sectPr>
      <w:footerReference w:type="default" r:id="rId15"/>
      <w:footerReference w:type="first" r:id="rId16"/>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19054550"/>
    </w:sdtPr>
    <w:sdtContent>
      <w:p>
        <w:pPr>
          <w:pStyle w:val="Footer"/>
          <w:spacing w:before="120" w:after="0"/>
          <w:rPr/>
        </w:pPr>
        <w:r>
          <w:rPr/>
          <w:fldChar w:fldCharType="begin"/>
        </w:r>
        <w:r>
          <w:rPr/>
          <w:instrText xml:space="preserve"> PAGE </w:instrText>
        </w:r>
        <w:r>
          <w:rPr/>
          <w:fldChar w:fldCharType="separate"/>
        </w:r>
        <w:r>
          <w:rPr/>
          <w:t>4</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29130259"/>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41220720"/>
    </w:sdtPr>
    <w:sdtContent>
      <w:p>
        <w:pPr>
          <w:pStyle w:val="Footer"/>
          <w:spacing w:before="120" w:after="0"/>
          <w:rPr/>
        </w:pPr>
        <w:r>
          <w:rPr/>
          <w:fldChar w:fldCharType="begin"/>
        </w:r>
        <w:r>
          <w:rPr/>
          <w:instrText xml:space="preserve"> PAGE </w:instrText>
        </w:r>
        <w:r>
          <w:rPr/>
          <w:fldChar w:fldCharType="separate"/>
        </w:r>
        <w:r>
          <w:rPr/>
          <w:t>28</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69824075"/>
    </w:sdtPr>
    <w:sdtContent>
      <w:p>
        <w:pPr>
          <w:pStyle w:val="Footer"/>
          <w:spacing w:before="120" w:after="0"/>
          <w:rPr/>
        </w:pPr>
        <w:r>
          <w:rPr/>
          <w:fldChar w:fldCharType="begin"/>
        </w:r>
        <w:r>
          <w:rPr/>
          <w:instrText xml:space="preserve"> PAGE </w:instrText>
        </w:r>
        <w:r>
          <w:rPr/>
          <w:fldChar w:fldCharType="separate"/>
        </w:r>
        <w:r>
          <w:rPr/>
          <w:t>30</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86661677"/>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25585100"/>
    </w:sdtPr>
    <w:sdtContent>
      <w:p>
        <w:pPr>
          <w:pStyle w:val="Footer"/>
          <w:spacing w:before="120" w:after="0"/>
          <w:rPr/>
        </w:pPr>
        <w:r>
          <w:rPr/>
          <w:fldChar w:fldCharType="begin"/>
        </w:r>
        <w:r>
          <w:rPr/>
          <w:instrText xml:space="preserve"> PAGE </w:instrText>
        </w:r>
        <w:r>
          <w:rPr/>
          <w:fldChar w:fldCharType="separate"/>
        </w:r>
        <w:r>
          <w:rPr/>
          <w:t>8</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50093684"/>
    </w:sdtPr>
    <w:sdtContent>
      <w:p>
        <w:pPr>
          <w:pStyle w:val="Footer"/>
          <w:spacing w:before="120" w:after="0"/>
          <w:rPr/>
        </w:pPr>
        <w:r>
          <w:rPr/>
          <w:fldChar w:fldCharType="begin"/>
        </w:r>
        <w:r>
          <w:rPr/>
          <w:instrText xml:space="preserve"> PAGE </w:instrText>
        </w:r>
        <w:r>
          <w:rPr/>
          <w:fldChar w:fldCharType="separate"/>
        </w:r>
        <w:r>
          <w:rPr/>
          <w:t>14</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93168757"/>
    </w:sdtPr>
    <w:sdtContent>
      <w:p>
        <w:pPr>
          <w:pStyle w:val="Footer"/>
          <w:spacing w:before="120" w:after="0"/>
          <w:rPr/>
        </w:pPr>
        <w:r>
          <w:rPr/>
          <w:fldChar w:fldCharType="begin"/>
        </w:r>
        <w:r>
          <w:rPr/>
          <w:instrText xml:space="preserve"> PAGE </w:instrText>
        </w:r>
        <w:r>
          <w:rPr/>
          <w:fldChar w:fldCharType="separate"/>
        </w:r>
        <w:r>
          <w:rPr/>
          <w:t>19</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3">
    <w:p>
      <w:pPr>
        <w:pStyle w:val="Style30"/>
        <w:spacing w:before="80" w:after="0"/>
        <w:ind w:left="567" w:hanging="567"/>
        <w:jc w:val="both"/>
        <w:rPr/>
      </w:pPr>
      <w:r>
        <w:rPr>
          <w:rStyle w:val="Style13"/>
        </w:rPr>
        <w:footnoteRef/>
      </w:r>
      <w:r>
        <w:rPr/>
        <w:tab/>
        <w:t>Если Участник применяет упрощенную систему налогообложения или специальный налоговый режим «Налог на профессиональный доход», то в данной графе необходимо указать: «НДС не облагается».</w:t>
      </w:r>
    </w:p>
  </w:footnote>
  <w:footnote w:id="4">
    <w:p>
      <w:pPr>
        <w:pStyle w:val="Style30"/>
        <w:spacing w:before="80" w:after="0"/>
        <w:ind w:left="567" w:hanging="567"/>
        <w:jc w:val="both"/>
        <w:rPr/>
      </w:pPr>
      <w:r>
        <w:rPr>
          <w:rStyle w:val="Style13"/>
        </w:rPr>
        <w:footnoteRef/>
      </w:r>
      <w:r>
        <w:rPr/>
        <w:tab/>
        <w:t>Если Участник применяет упрощенную систему налогообложения или специальный налоговый режим «Налог на профессиональный доход», то в данной графе указывается цена без НДС, указанная в графе «Итоговая стоимость заявки без НДС, руб.».</w:t>
      </w:r>
    </w:p>
  </w:footnote>
  <w:footnote w:id="5">
    <w:p>
      <w:pPr>
        <w:pStyle w:val="Style30"/>
        <w:spacing w:before="80" w:after="0"/>
        <w:ind w:left="567" w:hanging="567"/>
        <w:jc w:val="both"/>
        <w:rPr/>
      </w:pPr>
      <w:r>
        <w:rPr>
          <w:rStyle w:val="Style13"/>
        </w:rPr>
        <w:footnoteRef/>
      </w:r>
      <w:r>
        <w:rPr/>
        <w:tab/>
        <w:t>Если заявка подается от лица Коллективного участника соответствующая информация должна быть приведена по всем членам Коллективного участника.</w:t>
      </w:r>
    </w:p>
  </w:footnote>
  <w:footnote w:id="6">
    <w:p>
      <w:pPr>
        <w:pStyle w:val="Style30"/>
        <w:spacing w:before="80" w:after="0"/>
        <w:ind w:left="567" w:hanging="567"/>
        <w:jc w:val="both"/>
        <w:rPr/>
      </w:pPr>
      <w:r>
        <w:rPr>
          <w:rStyle w:val="Style13"/>
        </w:rPr>
        <w:footnoteRef/>
      </w:r>
      <w:bookmarkStart w:id="79" w:name="_Hlk142050306_Копия_1_Копия_1"/>
      <w:r>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bookmarkEnd w:id="79"/>
    </w:p>
  </w:footnote>
  <w:footnote w:id="7">
    <w:p>
      <w:pPr>
        <w:pStyle w:val="Style30"/>
        <w:spacing w:before="80" w:after="0"/>
        <w:ind w:left="567" w:hanging="567"/>
        <w:jc w:val="both"/>
        <w:rPr/>
      </w:pPr>
      <w:r>
        <w:rPr>
          <w:rStyle w:val="Style13"/>
        </w:rPr>
        <w:footnoteRef/>
      </w:r>
      <w:bookmarkStart w:id="80" w:name="_Hlk142050360_Копия_1_Копия_1"/>
      <w:r>
        <w:rPr/>
        <w:tab/>
        <w:t>Если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bookmarkEnd w:id="80"/>
    </w:p>
  </w:footnote>
  <w:footnote w:id="8">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 если в специальных требованиях к Участнику (Приложение № 3 к Документации о закупке) не установлено соответствующие требование. Не указание данной информации и (или) не предоставление указанных документов не может являться основанием для отклонения заявки Участника – если в специальных требованиях к Участнику (Приложение № 3 к Документации о закупке) не установлено соответствующие требование.</w:t>
      </w:r>
    </w:p>
  </w:footnote>
  <w:footnote w:id="9">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Style19">
    <w:name w:val="Символ концевой сноски"/>
    <w:qFormat/>
    <w:rPr/>
  </w:style>
  <w:style w:type="character" w:styleId="EndnoteReference">
    <w:name w:val="Endnote Reference"/>
    <w:rPr>
      <w:vertAlign w:val="superscript"/>
    </w:rPr>
  </w:style>
  <w:style w:type="paragraph" w:styleId="Style20">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1">
    <w:name w:val="Указатель"/>
    <w:basedOn w:val="Normal"/>
    <w:qFormat/>
    <w:pPr>
      <w:suppressLineNumbers/>
    </w:pPr>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44F5A-E109-4084-94CA-0303C0FE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Application>AlterOffice/3.4.0.9$Linux_X86_64 LibreOffice_project/b8daf9e823b1a5463a2f48435ddc2e8696e7d4fc</Application>
  <AppVersion>15.0000</AppVersion>
  <Pages>30</Pages>
  <Words>6192</Words>
  <Characters>44104</Characters>
  <CharactersWithSpaces>49696</CharactersWithSpaces>
  <Paragraphs>529</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2023-06-27T16:55:00Z</dcterms:created>
  <dc:creator>Владимир Щербаков</dc:creator>
  <dc:description/>
  <cp:keywords>Типовая форма</cp:keywords>
  <dc:language>ru-RU</dc:language>
  <cp:lastModifiedBy>shvalyukee@corp.gidroogk.com</cp:lastModifiedBy>
  <dcterms:modified xsi:type="dcterms:W3CDTF">2025-11-11T08:03:12Z</dcterms:modified>
  <cp:revision>72</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